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5930" w:rsidRDefault="00DF59AC">
      <w:pPr>
        <w:jc w:val="center"/>
        <w:rPr>
          <w:b/>
          <w:bCs/>
        </w:rPr>
      </w:pPr>
      <w:bookmarkStart w:id="0" w:name="_GoBack"/>
      <w:bookmarkEnd w:id="0"/>
      <w:r>
        <w:rPr>
          <w:b/>
          <w:bCs/>
        </w:rPr>
        <w:t xml:space="preserve">TÀI LIỆU </w:t>
      </w:r>
    </w:p>
    <w:p w14:paraId="00000002" w14:textId="77777777" w:rsidR="00BF5930" w:rsidRDefault="00DF59AC">
      <w:pPr>
        <w:jc w:val="center"/>
        <w:rPr>
          <w:b/>
          <w:bCs/>
        </w:rPr>
      </w:pPr>
      <w:r>
        <w:rPr>
          <w:b/>
          <w:bCs/>
        </w:rPr>
        <w:t xml:space="preserve">GIỚI THIỆU NỘI DUNG CƠ BẢN CỦA </w:t>
      </w:r>
    </w:p>
    <w:p w14:paraId="00000003" w14:textId="77777777" w:rsidR="00BF5930" w:rsidRDefault="00DF59AC">
      <w:pPr>
        <w:jc w:val="center"/>
        <w:rPr>
          <w:b/>
          <w:bCs/>
        </w:rPr>
      </w:pPr>
      <w:r>
        <w:rPr>
          <w:b/>
          <w:bCs/>
        </w:rPr>
        <w:t>LUẬT CHUYỂN GIAO NGƯỜI ĐANG CHẤP HÀNH ÁN PHẠT TÙ</w:t>
      </w:r>
    </w:p>
    <w:p w14:paraId="00000004" w14:textId="77777777" w:rsidR="00BF5930" w:rsidRDefault="00BF5930">
      <w:pPr>
        <w:jc w:val="center"/>
        <w:rPr>
          <w:b/>
          <w:bCs/>
        </w:rPr>
      </w:pPr>
    </w:p>
    <w:p w14:paraId="00000005" w14:textId="77777777" w:rsidR="00BF5930" w:rsidRDefault="00DF59AC">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 SỰ CẦN THIẾT BAN HÀNH LUẬT</w:t>
      </w:r>
    </w:p>
    <w:p w14:paraId="00000006" w14:textId="77777777" w:rsidR="00BF5930" w:rsidRDefault="00DF59AC">
      <w:pPr>
        <w:spacing w:after="120"/>
        <w:ind w:firstLine="567"/>
        <w:jc w:val="both"/>
        <w:rPr>
          <w:b/>
          <w:bCs/>
        </w:rPr>
      </w:pPr>
      <w:r>
        <w:rPr>
          <w:b/>
          <w:bCs/>
        </w:rPr>
        <w:t>1. Cơ sở chính trị và pháp lý</w:t>
      </w:r>
    </w:p>
    <w:p w14:paraId="00000007" w14:textId="77777777" w:rsidR="00BF5930" w:rsidRDefault="00DF59AC">
      <w:pPr>
        <w:spacing w:after="120"/>
        <w:ind w:firstLine="567"/>
        <w:jc w:val="both"/>
      </w:pPr>
      <w:r>
        <w:t>Luật Tương trợ tư pháp được Quốc hội khóa XII thông qua tại kỳ họp thứ 2 ngày 21/11/2007, có hiệu lực kể từ 01/7/2008 (Luật TTTP). Tính đến nay, Luật đã được thực thi trong 16 năm. Luật gồm 7 chương với 72 điều quy định nguyên tắc, thẩm quyền, trình tự, th</w:t>
      </w:r>
      <w:r>
        <w:t xml:space="preserve">ủ tục thực hiện TTTP về dân sự, hình sự, dẫn độ và chuyển giao người đang chấp hành án phạt tù giữa Việt Nam với nước ngoài; trách nhiệm của các cơ quan nhà nước Việt Nam trong TTTP. Trong đó, hoạt động chuyển giao người đang chấp hành án phạt tù được quy </w:t>
      </w:r>
      <w:r>
        <w:t>định tại Chương V (gồm 12 điều, từ Điều 49 đến Điều 60) và một số quy định tại Chương I, Chương VI. Điều 65 của Luật TTTP quy định trách nhiệm của Bộ Công an về việc tiếp nhận, chuyển giao, xem xét, giải quyết các yêu cầu của nước ngoài về chuyển giao ngườ</w:t>
      </w:r>
      <w:r>
        <w:t>i đang chấp hành án phạt tù; xem xét và chuyển hồ sơ cho Viện kiểm sát nhân dân, Tòa án nhân dân và thực hiện hoạt động TTTP theo thẩm quyền; kiến nghị sửa đổi, bổ sung và hoàn thiện pháp luật Việt Nam về TTTP. Luật TTTP đã thể chế hóa đường lối, chủ trươn</w:t>
      </w:r>
      <w:r>
        <w:t>g, chính sách của Đảng và Nhà nước về hoàn thiện pháp luật, tăng cường hội nhập quốc tế về pháp luật và cải cách tư pháp (Nghị quyết số 48-NQ/TW ngày 24/5/2005 của Bộ Chính trị khóa IX về Chiến lược xây dựng và hoàn thiện hệ thống pháp luật Việt Nam đến nă</w:t>
      </w:r>
      <w:r>
        <w:t>m 2010, định hướng đến năm 2020; Nghị quyết số 49-NQ/TW ngày 02/6/2005 của Bộ Chính trị khóa IX về Chiến lược cải cách tư pháp đến năm 2020).</w:t>
      </w:r>
    </w:p>
    <w:p w14:paraId="00000008" w14:textId="77777777" w:rsidR="00BF5930" w:rsidRDefault="00DF59AC">
      <w:pPr>
        <w:spacing w:after="120"/>
        <w:ind w:firstLine="567"/>
        <w:jc w:val="both"/>
      </w:pPr>
      <w:r>
        <w:t>Tuy vậy, cùng với những yêu cầu mới phát sinh của quá trình hội nhập quốc tế, yêu cầu của hoàn thiện pháp luật, cả</w:t>
      </w:r>
      <w:r>
        <w:t>i cách tư pháp, xây dựng Nhà nước pháp quyền xã hội chủ nghĩa Việt Nam, sau 16 năm triển khai thực hiện Luật TTTP đã bộc lộ những hạn chế bất cập cần được tháo gỡ, giải quyết. Chính vì vậy, thực tiễn công tác chuyển giao người đang chấp hành án phạt tù đặt</w:t>
      </w:r>
      <w:r>
        <w:t xml:space="preserve"> ra yêu cầu cần thiết là phải xây dựng Luật Chuyển giao người đang chấp hành án phạt tù.  </w:t>
      </w:r>
    </w:p>
    <w:p w14:paraId="00000009" w14:textId="77777777" w:rsidR="00BF5930" w:rsidRDefault="00DF59AC">
      <w:pPr>
        <w:spacing w:after="120"/>
        <w:ind w:firstLine="567"/>
        <w:jc w:val="both"/>
      </w:pPr>
      <w:r>
        <w:t xml:space="preserve">- Đảng và Nhà nước ta đã đề ra nhiều chủ trương, chính sách nhằm đẩy mạnh chiến lược hoàn thiện pháp luật, cải cách tư pháp và tăng cường hội nhập quốc tế nói chung </w:t>
      </w:r>
      <w:r>
        <w:t>cũng như lĩnh vực chuyển giao người đang chấp hành án phạt tù nói riêng. Nghị quyết số 48-NQ/TW ngày 24/5/2005 của Bộ Chính trị khóa IX về chiến lược xây dựng và hoàn thiện hệ thống pháp luật Việt Nam đến năm 2010, định hướng đến năm 2020 (Kết luận số 83-K</w:t>
      </w:r>
      <w:r>
        <w:t xml:space="preserve">L/TW ngày 29/7/2020 của Bộ Chính trị về tổng kết Nghị quyết số 48-NQ/TW) xác định một trong các nhiệm vụ trong xây dựng và hoàn thiện pháp luật về hội nhập quốc tế là </w:t>
      </w:r>
      <w:r>
        <w:rPr>
          <w:i/>
          <w:iCs/>
        </w:rPr>
        <w:t>“Chú trọng việc nội luật hóa những điều ước quốc tế mà Nhà nước ta là thành viên liên qua</w:t>
      </w:r>
      <w:r>
        <w:rPr>
          <w:i/>
          <w:iCs/>
        </w:rPr>
        <w:t xml:space="preserve">n đến an ninh, trật tự, an toàn xã hội. Sớm ban hành Luật dẫn độ tội phạm và chuyển giao người bị kết án phạt tù”.  </w:t>
      </w:r>
      <w:r>
        <w:t xml:space="preserve">Nghị quyết số 49-NQ/TW ngày 02/6/2005 của Bộ Chính trị khóa IX về chiến lược cải cách tư pháp đến năm 2020 (Kết luận số 84-KL/TW </w:t>
      </w:r>
      <w:r>
        <w:lastRenderedPageBreak/>
        <w:t>ngày 29/7/2</w:t>
      </w:r>
      <w:r>
        <w:t xml:space="preserve">020 của Bộ Chính trị về tổng kết 15 năm thực hiện Nghị quyết số 49-NQ/TW) cũng xác định một trong những nhiệm vụ chiến lược cải cách tư pháp là </w:t>
      </w:r>
      <w:r>
        <w:rPr>
          <w:i/>
          <w:iCs/>
        </w:rPr>
        <w:t>“hoàn thiện chính sách, pháp luật hình sự, pháp luật dân sự và thủ tục tố tụng tư pháp”</w:t>
      </w:r>
      <w:r>
        <w:t xml:space="preserve"> và </w:t>
      </w:r>
      <w:r>
        <w:rPr>
          <w:i/>
          <w:iCs/>
        </w:rPr>
        <w:t>“tăng cường hợp tác q</w:t>
      </w:r>
      <w:r>
        <w:rPr>
          <w:i/>
          <w:iCs/>
        </w:rPr>
        <w:t>uốc tế về tư pháp”</w:t>
      </w:r>
      <w:r>
        <w:t>. Nghị quyết số 22-NQ/TW ngày 10/4/2013 của Bộ Chính trị về hội nhập quốc tế và mới đây là Nghị quyết số 59-NQ/TW ngày 24/01/2025 của Bộ Chính trị về hội nhập quốc tế trong tình hình mới, trong đó xác định một trong những định hướng chủ y</w:t>
      </w:r>
      <w:r>
        <w:t>ếu của hội nhập quốc tế là tiếp tục nâng cao chất lượng, hiệu quả hợp tác quốc tế trong lĩnh vực xây dựng và thực thi pháp luật, cải cách hành chính, cải cách tư pháp… tăng cường tính tương thích giữa các cam kết, thỏa thuận quốc tế với các quy định của nộ</w:t>
      </w:r>
      <w:r>
        <w:t>i luật, cải thiện năng lực thực thi trên các lĩnh vực</w:t>
      </w:r>
      <w:r>
        <w:rPr>
          <w:i/>
          <w:iCs/>
        </w:rPr>
        <w:t xml:space="preserve">. </w:t>
      </w:r>
      <w:r>
        <w:t>Nghị quyết số 27-NQ/TW ngày 09/11/2022 của Hội nghị lần thứ 6 Ban Chấp hành Trung ương Đảng khóa XIII về tiếp tục xây dựng và hoàn thiện Nhà nước pháp quyền xã hội chủ nghĩa Việt Nam trong giai đoạn mớ</w:t>
      </w:r>
      <w:r>
        <w:t xml:space="preserve">i xác định một trong các mục tiêu trọng tâm là xây dựng </w:t>
      </w:r>
      <w:r>
        <w:rPr>
          <w:i/>
          <w:iCs/>
        </w:rPr>
        <w:t xml:space="preserve">“hệ thống pháp luật dân chủ, công bằng, nhân đạo, đầy đủ, đồng bộ, thống nhất, kịp thời, khả thi, công khai, minh bạch, ổn định, dễ tiếp cận”. </w:t>
      </w:r>
      <w:r>
        <w:t>Đây là những quan điểm, tư tưởng chỉ đạo cho việc xây dựn</w:t>
      </w:r>
      <w:r>
        <w:t>g Luật Chuyển giao người đang chấp hành án phạt tù.</w:t>
      </w:r>
    </w:p>
    <w:p w14:paraId="0000000A" w14:textId="77777777" w:rsidR="00BF5930" w:rsidRDefault="00DF59AC">
      <w:pPr>
        <w:spacing w:after="120"/>
        <w:ind w:firstLine="567"/>
        <w:jc w:val="both"/>
      </w:pPr>
      <w:r>
        <w:t xml:space="preserve">- Hiến pháp năm 2013 đã được sửa đổi, bổ sung một số điều theo Nghị quyết số 203/2025/QH15 đề cao việc tôn trọng, bảo vệ, bảo đảm quyền con người, quyền công dân; các luật mới ban hành có một số quy định </w:t>
      </w:r>
      <w:r>
        <w:t xml:space="preserve">mới liên quan đến hợp tác quốc tế trong chuyển giao người đang chấp hành án phạt tù như Luật Thi hành án hình sự năm 2019, Bộ luật Tố tụng hình sự năm 2015 (sửa đổi, bổ sung năm 2021). Do đó, yêu cầu sửa đổi, bổ sung các quy định về chuyển giao người đang </w:t>
      </w:r>
      <w:r>
        <w:t xml:space="preserve">chấp hành án phạt tù để bảo đảm sự đồng bộ, thống nhất của hệ thống pháp luật là cần thiết. </w:t>
      </w:r>
    </w:p>
    <w:p w14:paraId="0000000B" w14:textId="77777777" w:rsidR="00BF5930" w:rsidRDefault="00DF59AC">
      <w:pPr>
        <w:spacing w:after="120"/>
        <w:ind w:firstLine="567"/>
        <w:jc w:val="both"/>
      </w:pPr>
      <w:r>
        <w:t>- Việt Nam là thành viên của ba điều ước quốc tế đa phương có quy định về chuyển giao người đang chấp hành án phạt tù (Công ước quốc tế về chống buôn bán bất hợp p</w:t>
      </w:r>
      <w:r>
        <w:t>háp các chất ma túy, chất hướng thần năm 1988; Công ước của Liên hợp quốc về chống tội phạm có tổ chức xuyên quốc gia năm 2000; Công ước của Liên hợp quốc về chống tham nhũng năm 2003). Đồng thời, Việt Nam đã ký kết 23 hiệp định về chuyển giao người bị kết</w:t>
      </w:r>
      <w:r>
        <w:t xml:space="preserve"> án phạt tù với các nước: Ba Lan (1993), Vương quốc Anh (2008), Ôx-trây-lia (2008), Hàn Quốc (2009), Thái Lan (2010), Hung-ga-ri (2013), Ấn Độ (2013), Liên bang Nga (2013), Séc (2017), Tây Ban Nha (2014), Xri Lan-ca (2014), Căm-pu-chia (2016), Mông Cổ (201</w:t>
      </w:r>
      <w:r>
        <w:t>8), Nhật Bản (2019), Mô-dăm-bích (2019); Lào (2020); I-ran (2023); Ác-hen-ti-na (2023); I-ta-li-a (2023); Ca-dắc-xtan (2023); Các tiểu Vương quốc Ả -rập Thống nhất (2023); Trung Quốc (2023); Ma-rốc (2025). Qua rà soát thấy một số điều khoản về chuyển giao</w:t>
      </w:r>
      <w:r>
        <w:t xml:space="preserve"> người đang chấp hành án phạt tù trong Luật TTTP còn một số nội dung chưa thực sự phù hợp với quy định trong các hiệp định này (về điều kiện chuyển giao, kinh phí, quá cảnh người bị kết án, xem xét lại bản án...). Vì vậy, việc ban hành Luật Chuyển giao ngư</w:t>
      </w:r>
      <w:r>
        <w:t xml:space="preserve">ời đang chấp hành án phạt tù sẽ góp phần tạo điều kiện thực hiện tốt các cam kết, nghĩa vụ quốc tế của Việt Nam, tạo nền tảng ký kết các điều ước quốc tế về chuyển giao người đang chấp hành án phạt tù; qua </w:t>
      </w:r>
      <w:r>
        <w:lastRenderedPageBreak/>
        <w:t>đó, nâng cao hiệu quả hợp tác quốc tế trong chuyển</w:t>
      </w:r>
      <w:r>
        <w:t xml:space="preserve"> giao người đang chấp hành án phạt tù. </w:t>
      </w:r>
    </w:p>
    <w:p w14:paraId="0000000C" w14:textId="77777777" w:rsidR="00BF5930" w:rsidRDefault="00DF59AC">
      <w:pPr>
        <w:spacing w:after="120"/>
        <w:ind w:firstLine="567"/>
        <w:jc w:val="both"/>
        <w:rPr>
          <w:b/>
          <w:bCs/>
        </w:rPr>
      </w:pPr>
      <w:r>
        <w:tab/>
      </w:r>
      <w:r>
        <w:rPr>
          <w:b/>
          <w:bCs/>
        </w:rPr>
        <w:t>2. Cơ sở thực tiễn</w:t>
      </w:r>
    </w:p>
    <w:p w14:paraId="0000000D" w14:textId="77777777" w:rsidR="00BF5930" w:rsidRDefault="00DF59AC">
      <w:pPr>
        <w:spacing w:after="120"/>
        <w:ind w:firstLine="567"/>
        <w:jc w:val="both"/>
      </w:pPr>
      <w:r>
        <w:t>Qua 16 năm triển khai thực hiện Luật TTTP, quy định về chuyển giao người đang chấp hành án phạt tù trong Luật TTTP và hoạt động chuyển giao người đang chấp hành án phạt tù cũng bộc lộ một số hạn c</w:t>
      </w:r>
      <w:r>
        <w:t>hế, bất cập như sau:</w:t>
      </w:r>
    </w:p>
    <w:p w14:paraId="0000000E" w14:textId="77777777" w:rsidR="00BF5930" w:rsidRDefault="00DF59AC">
      <w:pPr>
        <w:spacing w:after="120"/>
        <w:ind w:firstLine="567"/>
        <w:jc w:val="both"/>
      </w:pPr>
      <w:r>
        <w:rPr>
          <w:i/>
          <w:iCs/>
        </w:rPr>
        <w:t>Thứ nhất,</w:t>
      </w:r>
      <w:r>
        <w:t xml:space="preserve"> Luật TTTP điều chỉnh chung cả bốn lĩnh vực dân sự, hình sự, dẫn độ và chuyển giao người đang chấp hành án phạt tù nhưng mỗi lĩnh vực lại có đối tượng, phạm vi điều chỉnh với tính chất đặc thù riêng, mục đích và nguyên tắc hợp</w:t>
      </w:r>
      <w:r>
        <w:t xml:space="preserve"> tác khác nhau.</w:t>
      </w:r>
    </w:p>
    <w:p w14:paraId="0000000F" w14:textId="77777777" w:rsidR="00BF5930" w:rsidRDefault="00DF59AC">
      <w:pPr>
        <w:spacing w:after="120"/>
        <w:ind w:firstLine="567"/>
        <w:jc w:val="both"/>
      </w:pPr>
      <w:r>
        <w:rPr>
          <w:i/>
          <w:iCs/>
        </w:rPr>
        <w:t xml:space="preserve">Thứ hai, </w:t>
      </w:r>
      <w:r>
        <w:t>chủ thể yêu cầu, chủ thể thực hiện, trình tự, thủ tục, thời gian thực hiện các yêu cầu TTTP trong từng lĩnh vực hoàn toàn độc lập và khác nhau.</w:t>
      </w:r>
    </w:p>
    <w:p w14:paraId="00000010" w14:textId="77777777" w:rsidR="00BF5930" w:rsidRDefault="00DF59AC">
      <w:pPr>
        <w:spacing w:after="120"/>
        <w:ind w:firstLine="567"/>
        <w:jc w:val="both"/>
      </w:pPr>
      <w:r>
        <w:rPr>
          <w:i/>
          <w:iCs/>
        </w:rPr>
        <w:t>Thứ ba,</w:t>
      </w:r>
      <w:r>
        <w:t xml:space="preserve"> từ phương diện quản lý nhà nước, Luật TTTP quy định giao Bộ Tư pháp làm đầu mối</w:t>
      </w:r>
      <w:r>
        <w:t xml:space="preserve"> giúp Chính phủ quản lý nhà nước chung nhưng như trên đã đề cập mỗi lĩnh vực có đặc thù, nguyên tắc riêng, thẩm quyền, trình tự, thủ tục độc lập dẫn đến thực tiễn việc thực hiện chức năng, nhiệm vụ của các cơ quan gặp bất cập, vướng mắc.</w:t>
      </w:r>
    </w:p>
    <w:p w14:paraId="00000011" w14:textId="77777777" w:rsidR="00BF5930" w:rsidRDefault="00DF59AC">
      <w:pPr>
        <w:spacing w:after="120"/>
        <w:ind w:firstLine="567"/>
        <w:jc w:val="both"/>
      </w:pPr>
      <w:r>
        <w:rPr>
          <w:i/>
          <w:iCs/>
        </w:rPr>
        <w:t>Thứ tư,</w:t>
      </w:r>
      <w:r>
        <w:t xml:space="preserve"> hợp tác qu</w:t>
      </w:r>
      <w:r>
        <w:t xml:space="preserve">ốc tế trong các lĩnh vực thuộc phạm vi điều chỉnh của Luật TTTP được thực hiện chủ yếu thông qua các điều ước quốc tế. Theo quy định của Luật TTTP, Bộ luật Tố tụng hình sự năm 2015 (sửa đổi, bổ sung năm 2021) và Luật Điều ước quốc tế năm 2016 thì từng bộ, </w:t>
      </w:r>
      <w:r>
        <w:t>ngành (Bộ Tư pháp, Bộ Công an, VKSNDTC) chủ trì đề xuất ký kết và tổ chức thực hiện các điều ước quốc tế thuộc lĩnh vực được giao phụ trách. Hiện nay việc ký kết các điều ước quốc tế về TTTP được tách riêng từng lĩnh vực độc lập, không điều chỉnh đa lĩnh v</w:t>
      </w:r>
      <w:r>
        <w:t>ực như trước đây. Việc tách Luật TTTP, giao nhiệm vụ cơ quan đầu mối trong từng lĩnh vực cũng phù hợp với công tác ký kết và tổ chức thực hiện các điều ước quốc tế mà các bộ, ngành đang chủ trì.</w:t>
      </w:r>
    </w:p>
    <w:p w14:paraId="00000012" w14:textId="77777777" w:rsidR="00BF5930" w:rsidRDefault="00DF59AC">
      <w:pPr>
        <w:spacing w:after="120"/>
        <w:ind w:firstLine="567"/>
        <w:jc w:val="both"/>
      </w:pPr>
      <w:r>
        <w:rPr>
          <w:i/>
          <w:iCs/>
        </w:rPr>
        <w:t xml:space="preserve">Thứ năm, </w:t>
      </w:r>
      <w:r>
        <w:t xml:space="preserve">Luật TTTP hiện hành chưa quy định cụ thể, toàn diện </w:t>
      </w:r>
      <w:r>
        <w:t xml:space="preserve">các vấn đề liên quan đến chuyển giao người đang chấp hành án phạt tù. Do vậy, cần được quy định trong luật một cách cụ thể, chi tiết. </w:t>
      </w:r>
    </w:p>
    <w:p w14:paraId="00000013" w14:textId="77777777" w:rsidR="00BF5930" w:rsidRDefault="00DF59AC">
      <w:pPr>
        <w:spacing w:after="120"/>
        <w:ind w:firstLine="567"/>
        <w:jc w:val="both"/>
      </w:pPr>
      <w:r>
        <w:t xml:space="preserve">Việc thiếu các quy định điều chỉnh các quan hệ xã hội trong chuyển giao người đang chấp hành án phạt tù đã làm giảm hiệu </w:t>
      </w:r>
      <w:r>
        <w:t xml:space="preserve">quả hợp tác quốc tế trong chuyển giao người đang chấp hành án phạt tù trong thời gian qua. </w:t>
      </w:r>
    </w:p>
    <w:p w14:paraId="00000014" w14:textId="77777777" w:rsidR="00BF5930" w:rsidRDefault="00DF59AC">
      <w:pPr>
        <w:spacing w:after="120"/>
        <w:ind w:firstLine="567"/>
        <w:jc w:val="both"/>
      </w:pPr>
      <w:r>
        <w:rPr>
          <w:i/>
          <w:iCs/>
        </w:rPr>
        <w:t>Thứ sáu</w:t>
      </w:r>
      <w:r>
        <w:t>, Luật TTTP được ban hành cách đây 16 năm nên một số quy định không còn phù hợp với các quy định của một số luật mới ban hành.</w:t>
      </w:r>
    </w:p>
    <w:p w14:paraId="00000015" w14:textId="77777777" w:rsidR="00BF5930" w:rsidRDefault="00DF59AC">
      <w:pPr>
        <w:spacing w:after="120"/>
        <w:ind w:firstLine="567"/>
        <w:jc w:val="both"/>
      </w:pPr>
      <w:r>
        <w:rPr>
          <w:i/>
          <w:iCs/>
        </w:rPr>
        <w:t>Thứ bảy,</w:t>
      </w:r>
      <w:r>
        <w:t xml:space="preserve"> Luật TTTP quy định TT</w:t>
      </w:r>
      <w:r>
        <w:t>TP nói chung và chuyển giao người đang chấp hành án phạt tù nói riêng được thực hiện trên cơ sở điều ước quốc tế. Trường hợp không có điều ước quốc tế thì áp dụng nguyên tắc có đi có lại và pháp luật trong nước. Chính vì vậy, sự phù hợp giữa quy định của p</w:t>
      </w:r>
      <w:r>
        <w:t xml:space="preserve">háp luật trong nước và các điều ước quốc tế mà Việt Nam là thành viên là rất quan trọng. Điều này có ảnh hưởng đến việc ký kết và thực hiện điều ước quốc tế. Tuy nhiên, qua rà soát </w:t>
      </w:r>
      <w:r>
        <w:lastRenderedPageBreak/>
        <w:t>nhận thấy một số quy định của Luật TTTP không phù với pháp luật và thông lệ</w:t>
      </w:r>
      <w:r>
        <w:t xml:space="preserve"> quốc tế, các hiệp định về chuyển giao người đang chấp hành án phạt tù mà Việt Nam đã ký kết.</w:t>
      </w:r>
    </w:p>
    <w:p w14:paraId="00000016" w14:textId="77777777" w:rsidR="00BF5930" w:rsidRDefault="00DF59AC">
      <w:pPr>
        <w:spacing w:after="120"/>
        <w:ind w:firstLine="567"/>
        <w:jc w:val="both"/>
        <w:rPr>
          <w:highlight w:val="white"/>
        </w:rPr>
      </w:pPr>
      <w:r>
        <w:rPr>
          <w:highlight w:val="white"/>
        </w:rPr>
        <w:t>Do đó, để tháo gỡ khó khăn, vướng mắc trong thi hành Luật TTTP và đáp ứng yêu cầu, nhiệm vụ đặt ra hiện nay, việc xây dựng, ban hành Luật Chuyển giao người đang c</w:t>
      </w:r>
      <w:r>
        <w:rPr>
          <w:highlight w:val="white"/>
        </w:rPr>
        <w:t>hấp hành án phạt tù là cần thiết.</w:t>
      </w:r>
    </w:p>
    <w:p w14:paraId="00000017" w14:textId="77777777" w:rsidR="00BF5930" w:rsidRDefault="00DF59AC">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 QUAN ĐIỂM, MỤC TIÊU XÂY DỰNG LUẬT</w:t>
      </w:r>
    </w:p>
    <w:p w14:paraId="00000018" w14:textId="77777777" w:rsidR="00BF5930" w:rsidRDefault="00DF59AC">
      <w:pPr>
        <w:spacing w:after="120"/>
        <w:ind w:firstLine="567"/>
        <w:jc w:val="both"/>
        <w:rPr>
          <w:b/>
          <w:bCs/>
        </w:rPr>
      </w:pPr>
      <w:r>
        <w:rPr>
          <w:b/>
          <w:bCs/>
        </w:rPr>
        <w:t>1. Quan điểm xây dựng Luật</w:t>
      </w:r>
    </w:p>
    <w:p w14:paraId="00000019" w14:textId="77777777" w:rsidR="00BF5930" w:rsidRDefault="00DF59AC">
      <w:pPr>
        <w:spacing w:after="120"/>
        <w:ind w:firstLine="567"/>
        <w:jc w:val="both"/>
      </w:pPr>
      <w:r>
        <w:t>- Thể chế hóa quan điểm, chủ trương, đường lối của Đảng về tăng cường hội nhập quốc tế, cải cách pháp luật, cải cách tư pháp, xây dựng nhà nước pháp quyền xã hội chủ nghĩa, bảo đảm quyền con người trong lĩnh vực tư pháp tại Kết luận số 83-KL/TW ngày 29/7/2</w:t>
      </w:r>
      <w:r>
        <w:t xml:space="preserve">020 của Bộ Chính trị về tổng kết Nghị quyết số 48-NQ/TW ngày 24/5/2005 của Bộ Chính trị khóa IX về Chiến lược xây dựng và hoàn thiện hệ thống pháp luật Việt Nam đến năm 2010, định hướng đến năm 2020; Kết luận số 84-KL/TW ngày 29/7/2020 của Bộ Chính trị về </w:t>
      </w:r>
      <w:r>
        <w:t xml:space="preserve">tổng kết 15 năm thực hiện Nghị quyết số 49-NQ/TW ngày 02/6/2005 của Bộ Chính trị khóa IX về Chiến lược cải cách tư pháp đến năm 2020; Nghị quyết số 59-NQ/TW ngày 24/01/2025 của Bộ Chính trị về hội nhập quốc tế; Nghị quyết số 66-NQ/TW ngày 30/4/2025 của Bộ </w:t>
      </w:r>
      <w:r>
        <w:t>Chính trị về đổi mới công tác xây dựng và thi hành pháp luật đáp ứng yêu cầu phát triển đất nước trong kỷ nguyên mới; Nghị quyết số 27-NQ/TW ngày 09/11/2022 của Hội nghị lần thứ 6 Ban Chấp hành Trung ương Đảng khóa XIII về tiếp tục xây dựng và hoàn thiện N</w:t>
      </w:r>
      <w:r>
        <w:t>hà nước pháp quyền xã hội chủ nghĩa Việt Nam trong giai đoạn mới.</w:t>
      </w:r>
    </w:p>
    <w:p w14:paraId="0000001A" w14:textId="77777777" w:rsidR="00BF5930" w:rsidRDefault="00DF59AC">
      <w:pPr>
        <w:spacing w:after="120"/>
        <w:ind w:firstLine="567"/>
        <w:jc w:val="both"/>
      </w:pPr>
      <w:r>
        <w:t>- Tuân thủ Hiến pháp năm 2013 đã được sửa đổi, bổ sung một số điều theo Nghị quyết số 203/2025/QH15, bảo đảm tính thống nhất, đồng bộ trong hệ thống văn bản quy phạm pháp luật; phù hợp</w:t>
      </w:r>
      <w:r>
        <w:t xml:space="preserve"> với các điều ước quốc tế mà Việt Nam là thành viên; bảo đảm các quy định của Luật có tính khả thi, phù hợp với điều kiện, tình hình Việt Nam trong giai đoạn hiện nay.</w:t>
      </w:r>
    </w:p>
    <w:p w14:paraId="0000001B" w14:textId="77777777" w:rsidR="00BF5930" w:rsidRDefault="00DF59AC">
      <w:pPr>
        <w:spacing w:after="120"/>
        <w:ind w:firstLine="567"/>
        <w:jc w:val="both"/>
      </w:pPr>
      <w:r>
        <w:t>- Việc xây dựng dự án Luật trên cơ sở tổng kết toàn diện thực tiễn công tác chuyển giao người đang chấp hành án phạt tù; kế thừa các quy định còn phù hợp điều chỉnh lĩnh vực này của Luật TTTP và các văn bản hướng dẫn thi hành, nội luật hóa quy định của các</w:t>
      </w:r>
      <w:r>
        <w:t xml:space="preserve"> điều ước quốc tế mà Việt Nam là thành viên; cần đảm bảo khắc phục những bất cập, hạn chế phát sinh trong thực tiễn.</w:t>
      </w:r>
    </w:p>
    <w:p w14:paraId="0000001C" w14:textId="77777777" w:rsidR="00BF5930" w:rsidRDefault="00DF59AC">
      <w:pPr>
        <w:spacing w:after="120"/>
        <w:ind w:firstLine="567"/>
        <w:jc w:val="both"/>
      </w:pPr>
      <w:r>
        <w:t>- Tham khảo có chọn lọc kinh nghiệm xây dựng pháp luật của một số nước quy định về hoạt động chuyển giao người đang chấp hành án phạt tù, p</w:t>
      </w:r>
      <w:r>
        <w:t>hù hợp với điều kiện, thực tiễn của Việt Nam trong giai đoạn hiện nay.</w:t>
      </w:r>
    </w:p>
    <w:p w14:paraId="0000001D" w14:textId="77777777" w:rsidR="00BF5930" w:rsidRDefault="00DF59AC">
      <w:pPr>
        <w:spacing w:after="120"/>
        <w:ind w:firstLine="567"/>
        <w:jc w:val="both"/>
        <w:rPr>
          <w:b/>
          <w:bCs/>
        </w:rPr>
      </w:pPr>
      <w:r>
        <w:rPr>
          <w:b/>
          <w:bCs/>
        </w:rPr>
        <w:t>2. Mục tiêu xây dựng Luật</w:t>
      </w:r>
    </w:p>
    <w:p w14:paraId="0000001E" w14:textId="77777777" w:rsidR="00BF5930" w:rsidRDefault="00DF59AC">
      <w:pPr>
        <w:spacing w:after="120"/>
        <w:ind w:firstLine="567"/>
        <w:jc w:val="both"/>
      </w:pPr>
      <w:r>
        <w:t>Mục tiêu của việc xây dựng Luật Chuyển giao người đang chấp hành án phạt tù là hoàn thiện pháp luật về chuyển giao người đang chấp hành án phạt tù theo hướng n</w:t>
      </w:r>
      <w:r>
        <w:t xml:space="preserve">hân đạo, toàn diện, cụ thể, đồng bộ, thống nhất, khả thi, ổn định, thúc đẩy hợp tác quốc tế trong chuyển giao người đang chấp hành án phạt tù; giúp bảo đảm </w:t>
      </w:r>
      <w:r>
        <w:lastRenderedPageBreak/>
        <w:t>tốt hơn quyền con người của người đang chấp hành án phạt tù; góp phần hoàn thiện cơ sở pháp lý cho v</w:t>
      </w:r>
      <w:r>
        <w:t xml:space="preserve">iệc ký kết và thực hiện các điều ước quốc tế về chuyển giao người đang chấp hành án phạt tù. </w:t>
      </w:r>
    </w:p>
    <w:p w14:paraId="0000001F" w14:textId="77777777" w:rsidR="00BF5930" w:rsidRDefault="00DF59AC">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III. BỐ CỤC VÀ NỘI DUNG CƠ BẢN CỦA LUẬT</w:t>
      </w:r>
    </w:p>
    <w:p w14:paraId="00000020" w14:textId="77777777" w:rsidR="00BF5930" w:rsidRDefault="00DF59AC">
      <w:pPr>
        <w:spacing w:after="120"/>
        <w:ind w:firstLine="567"/>
        <w:jc w:val="both"/>
        <w:rPr>
          <w:b/>
          <w:bCs/>
        </w:rPr>
      </w:pPr>
      <w:r>
        <w:rPr>
          <w:b/>
          <w:bCs/>
        </w:rPr>
        <w:t>1. Bộ cục của Luật</w:t>
      </w:r>
    </w:p>
    <w:p w14:paraId="00000021" w14:textId="77777777" w:rsidR="00BF5930" w:rsidRDefault="00DF59AC">
      <w:pPr>
        <w:spacing w:after="120"/>
        <w:ind w:firstLine="567"/>
        <w:jc w:val="both"/>
      </w:pPr>
      <w:r>
        <w:t xml:space="preserve">Ngày 26/11/2025, tại kỳ họp thứ 10 Quốc hội khóa XV đã thông qua Luật Chuyển giao người đang chấp hành </w:t>
      </w:r>
      <w:r>
        <w:t>án phạt tù (có hiệu lực từ ngày 01/7/2026) thay thế quy định về chuyển giao người đang chấp hành hình phạt tù của Luật Tương trợ tư pháp năm 2007. Luật Chuyển giao người đang chấp hành án phạt tù gồm 4 chương, 48 điều; trong đó, xây dựng mới 18 điều, sửa đ</w:t>
      </w:r>
      <w:r>
        <w:t>ổi, bổ sung nội dung 14 điều, bỏ 05 điều so với quy định của Luật TTTP trong lĩnh vực chuyển giao người đang chấp hành án phạt tù. Cụ thể như sau:</w:t>
      </w:r>
    </w:p>
    <w:p w14:paraId="00000022" w14:textId="77777777" w:rsidR="00BF5930" w:rsidRDefault="00DF59AC">
      <w:pPr>
        <w:spacing w:after="120"/>
        <w:ind w:firstLine="567"/>
        <w:jc w:val="both"/>
      </w:pPr>
      <w:r>
        <w:t>Chương I. Những quy định chung (gồm 13 điều: Từ Điều 1 đến Điều 13);</w:t>
      </w:r>
    </w:p>
    <w:p w14:paraId="00000023" w14:textId="77777777" w:rsidR="00BF5930" w:rsidRDefault="00DF59AC">
      <w:pPr>
        <w:spacing w:after="120"/>
        <w:ind w:firstLine="567"/>
        <w:jc w:val="both"/>
      </w:pPr>
      <w:r>
        <w:t>Chương II. Tiếp nhận người đang chấp hàn</w:t>
      </w:r>
      <w:r>
        <w:t>h án phạt tù ở nước ngoài về Việt Nam (gồm 17 điều: Từ Điều 14 đến Điều 30);</w:t>
      </w:r>
    </w:p>
    <w:p w14:paraId="00000024" w14:textId="77777777" w:rsidR="00BF5930" w:rsidRDefault="00DF59AC">
      <w:pPr>
        <w:spacing w:after="120"/>
        <w:ind w:firstLine="567"/>
        <w:jc w:val="both"/>
      </w:pPr>
      <w:r>
        <w:t>Chương III. Chuyển giao người đang chấp hành án phạt tù tại Việt Nam cho nước ngoài (gồm 16 điều: Từ Điều 31 đến Điều 46);</w:t>
      </w:r>
    </w:p>
    <w:p w14:paraId="00000025" w14:textId="77777777" w:rsidR="00BF5930" w:rsidRDefault="00DF59AC">
      <w:pPr>
        <w:spacing w:after="120"/>
        <w:ind w:firstLine="567"/>
        <w:jc w:val="both"/>
      </w:pPr>
      <w:r>
        <w:t xml:space="preserve">Chương IV. Điều khoản thi hành (gồm 02 điều: Điều 47 và </w:t>
      </w:r>
      <w:r>
        <w:t>Điều 48).</w:t>
      </w:r>
    </w:p>
    <w:p w14:paraId="00000026" w14:textId="77777777" w:rsidR="00BF5930" w:rsidRDefault="00DF59AC">
      <w:pPr>
        <w:spacing w:after="120"/>
        <w:ind w:firstLine="567"/>
        <w:jc w:val="both"/>
        <w:rPr>
          <w:b/>
          <w:bCs/>
        </w:rPr>
      </w:pPr>
      <w:r>
        <w:rPr>
          <w:b/>
          <w:bCs/>
        </w:rPr>
        <w:t>2. Nội dung cơ bản của Luật</w:t>
      </w:r>
    </w:p>
    <w:p w14:paraId="00000027" w14:textId="77777777" w:rsidR="00BF5930" w:rsidRDefault="00DF59AC">
      <w:pPr>
        <w:spacing w:after="120"/>
        <w:ind w:firstLine="567"/>
        <w:jc w:val="both"/>
        <w:rPr>
          <w:highlight w:val="white"/>
        </w:rPr>
      </w:pPr>
      <w:r>
        <w:rPr>
          <w:highlight w:val="white"/>
        </w:rPr>
        <w:t>Trên cơ sở mục tiêu, quan điểm chỉ đạo xây dựng Luật, Luật gồm có một số nội dung chủ yếu sau:</w:t>
      </w:r>
    </w:p>
    <w:p w14:paraId="00000028" w14:textId="77777777" w:rsidR="00BF5930" w:rsidRDefault="00DF59AC">
      <w:pPr>
        <w:spacing w:after="120"/>
        <w:ind w:firstLine="567"/>
        <w:jc w:val="both"/>
      </w:pPr>
      <w:r>
        <w:rPr>
          <w:highlight w:val="white"/>
        </w:rPr>
        <w:t>a) Về phạm vi điều chỉnh, Điều 1 của Luật</w:t>
      </w:r>
      <w:r>
        <w:t xml:space="preserve"> quy định nguyên tắc, thẩm quyền, điều kiện, trình tự, thủ tục chuyển giao người đ</w:t>
      </w:r>
      <w:r>
        <w:t>ang chấp hành án phạt tù giữa Việt Nam với</w:t>
      </w:r>
      <w:r>
        <w:t xml:space="preserve"> nước ngoài;</w:t>
      </w:r>
      <w:r>
        <w:t xml:space="preserve"> trách nhiệm của các cơ quan nhà nước Việt Nam trong chuyển giao người đang chấp hành án phạt tù.</w:t>
      </w:r>
    </w:p>
    <w:p w14:paraId="00000029" w14:textId="77777777" w:rsidR="00BF5930" w:rsidRDefault="00DF59AC">
      <w:pPr>
        <w:spacing w:after="120"/>
        <w:ind w:firstLine="567"/>
        <w:jc w:val="both"/>
      </w:pPr>
      <w:r>
        <w:rPr>
          <w:highlight w:val="white"/>
        </w:rPr>
        <w:t>b) Về đối tượng áp dụng, Điều 2 của</w:t>
      </w:r>
      <w:r>
        <w:t xml:space="preserve"> Luật này áp dụng đối với các cơ quan, tổ chức, cá nhân Việt Nam</w:t>
      </w:r>
      <w:r>
        <w:rPr>
          <w:i/>
          <w:iCs/>
        </w:rPr>
        <w:t>,</w:t>
      </w:r>
      <w:r>
        <w:t xml:space="preserve"> cơ </w:t>
      </w:r>
      <w:r>
        <w:t>quan, tổ chức, cá nhân nước ngoài có liên quan đến chuyển giao người đang chấp hành án phạt tù giữa Việt Nam với nước ngoài.</w:t>
      </w:r>
    </w:p>
    <w:p w14:paraId="0000002A" w14:textId="77777777" w:rsidR="00BF5930" w:rsidRDefault="00DF59AC">
      <w:pPr>
        <w:pBdr>
          <w:top w:val="nil"/>
          <w:left w:val="nil"/>
          <w:bottom w:val="nil"/>
          <w:right w:val="nil"/>
          <w:between w:val="nil"/>
        </w:pBdr>
        <w:spacing w:after="120"/>
        <w:ind w:firstLine="567"/>
        <w:jc w:val="both"/>
        <w:rPr>
          <w:color w:val="000000"/>
        </w:rPr>
      </w:pPr>
      <w:r>
        <w:rPr>
          <w:color w:val="000000"/>
        </w:rPr>
        <w:t>c) Luật quy định Bộ Công an là Cơ quan trung ương về chuyển giao người đang chấp hành án phạt tù của nước Cộng hòa xã hội chủ nghĩa</w:t>
      </w:r>
      <w:r>
        <w:rPr>
          <w:color w:val="000000"/>
        </w:rPr>
        <w:t xml:space="preserve"> Việt Nam và quy định vai trò, nhiệm vụ của Cơ quan trung ương về chuyển giao người đang chấp hành án phạt tù, trong đó có trách nhiệm lập yêu cầu chuyển giao người đang chấp hành án phạt tù. </w:t>
      </w:r>
    </w:p>
    <w:p w14:paraId="0000002B" w14:textId="77777777" w:rsidR="00BF5930" w:rsidRDefault="00DF59AC">
      <w:pPr>
        <w:pBdr>
          <w:top w:val="nil"/>
          <w:left w:val="nil"/>
          <w:bottom w:val="nil"/>
          <w:right w:val="nil"/>
          <w:between w:val="nil"/>
        </w:pBdr>
        <w:spacing w:after="120"/>
        <w:ind w:firstLine="567"/>
        <w:jc w:val="both"/>
        <w:rPr>
          <w:color w:val="000000"/>
        </w:rPr>
      </w:pPr>
      <w:r>
        <w:rPr>
          <w:color w:val="000000"/>
        </w:rPr>
        <w:t xml:space="preserve">d) Luật quy định cụ thể hơn về điều kiện và trình tự, thủ tục áp dụng nguyên tắc có đi có lại trong chuyển giao người đang chấp hành án phạt tù, trong đó Bộ Công an được giao chủ trì xem xét việc áp dụng nguyên tắc có đi có lại. Đây là quy định mới so với </w:t>
      </w:r>
      <w:r>
        <w:rPr>
          <w:color w:val="000000"/>
        </w:rPr>
        <w:t>Luật Tương trợ tư pháp năm 2007.</w:t>
      </w:r>
    </w:p>
    <w:p w14:paraId="0000002C" w14:textId="77777777" w:rsidR="00BF5930" w:rsidRDefault="00DF59AC">
      <w:pPr>
        <w:pBdr>
          <w:top w:val="nil"/>
          <w:left w:val="nil"/>
          <w:bottom w:val="nil"/>
          <w:right w:val="nil"/>
          <w:between w:val="nil"/>
        </w:pBdr>
        <w:spacing w:after="120"/>
        <w:ind w:firstLine="567"/>
        <w:jc w:val="both"/>
        <w:rPr>
          <w:color w:val="000000"/>
        </w:rPr>
      </w:pPr>
      <w:r>
        <w:rPr>
          <w:color w:val="000000"/>
        </w:rPr>
        <w:t xml:space="preserve">đ) Luật quy định người đang chấp hành án phạt tù hoặc người đại diện hợp pháp của người đó chỉ có quyền rút lại đơn đề nghị được chuyển giao trước khi </w:t>
      </w:r>
      <w:r>
        <w:rPr>
          <w:color w:val="000000"/>
        </w:rPr>
        <w:lastRenderedPageBreak/>
        <w:t>quyết định tiếp nhận chuyển giao người đang chấp hành án phạt tù hoặc qu</w:t>
      </w:r>
      <w:r>
        <w:rPr>
          <w:color w:val="000000"/>
        </w:rPr>
        <w:t>yết định chuyển giao người đang chấp hành án phạt tù của Tòa án nhân dân có thẩm quyền của Việt Nam có hiệu lực. Đây là quy định mới so với Luật Tương trợ tư pháp năm 2007. Chính phủ quy định chi tiết nội dung này.</w:t>
      </w:r>
    </w:p>
    <w:p w14:paraId="0000002D" w14:textId="77777777" w:rsidR="00BF5930" w:rsidRDefault="00DF59AC">
      <w:pPr>
        <w:pBdr>
          <w:top w:val="nil"/>
          <w:left w:val="nil"/>
          <w:bottom w:val="nil"/>
          <w:right w:val="nil"/>
          <w:between w:val="nil"/>
        </w:pBdr>
        <w:spacing w:after="120"/>
        <w:ind w:firstLine="567"/>
        <w:jc w:val="both"/>
        <w:rPr>
          <w:color w:val="000000"/>
        </w:rPr>
      </w:pPr>
      <w:r>
        <w:rPr>
          <w:color w:val="000000"/>
        </w:rPr>
        <w:t>e) Về chi phí và kinh phí trong chuyển gi</w:t>
      </w:r>
      <w:r>
        <w:rPr>
          <w:color w:val="000000"/>
        </w:rPr>
        <w:t xml:space="preserve">ao người đang chấp hành án phạt tù, Luật quy định kinh phí cho công tác chuyển giao người đang chấp hành án phạt tù do ngân sách nhà nước đảm bảo theo quy định của pháp luật trong mọi trường hợp (trước đây quy định chi phí chuyển giao người đang chấp hành </w:t>
      </w:r>
      <w:r>
        <w:rPr>
          <w:color w:val="000000"/>
        </w:rPr>
        <w:t>hình phạt tù do ngân sách nhà nước bảo đảm chỉ trong trường hợp Việt Nam là nước yêu cầu chuyển giao người đang chấp hành hình phạt tù). Luật cũng quy định người đang chấp hành án phạt tù hoặc cơ quan, tổ chức, cá nhân khác có thể tự nguyện đóng góp, hỗ tr</w:t>
      </w:r>
      <w:r>
        <w:rPr>
          <w:color w:val="000000"/>
        </w:rPr>
        <w:t>ợ toàn bộ hoặc một phần chi phí sinh hoạt, đi lại và các chi phí khác của người đang chấp hành án phạt tù được chuyển giao theo quy định của pháp luật. Đây là quy định mới so với Luật Tương trợ tư pháp năm 2007. Chính phủ quy định chi tiết nội dung này.</w:t>
      </w:r>
    </w:p>
    <w:p w14:paraId="0000002E" w14:textId="77777777" w:rsidR="00BF5930" w:rsidRDefault="00DF59AC">
      <w:pPr>
        <w:pBdr>
          <w:top w:val="nil"/>
          <w:left w:val="nil"/>
          <w:bottom w:val="nil"/>
          <w:right w:val="nil"/>
          <w:between w:val="nil"/>
        </w:pBdr>
        <w:spacing w:after="120"/>
        <w:ind w:firstLine="567"/>
        <w:jc w:val="both"/>
        <w:rPr>
          <w:color w:val="000000"/>
        </w:rPr>
      </w:pPr>
      <w:r>
        <w:rPr>
          <w:color w:val="000000"/>
        </w:rPr>
        <w:t>g)</w:t>
      </w:r>
      <w:r>
        <w:rPr>
          <w:color w:val="000000"/>
        </w:rPr>
        <w:t xml:space="preserve"> Về thẩm quyền xem xét tiếp nhận người đang chấp hành án phạt tù ở nước ngoài về Việt Nam, Luật quy định Tòa án nhân dân khu vực nơi người được đề nghị chuyển giao có nơi thường trú cuối cùng tại Việt Nam quyết định tiếp nhận. Trường hợp không xác định đượ</w:t>
      </w:r>
      <w:r>
        <w:rPr>
          <w:color w:val="000000"/>
        </w:rPr>
        <w:t>c nơi thường trú cuối cùng tại Việt Nam của người được đề nghị chuyển giao hoặc người được đề nghị chuyển giao không thường trú tại Việt Nam thì Tòa án nhân dân khu vực 1 - Hà Nội có thẩm quyền quyết định tiếp nhận người đang chấp hành án phạt tù ở nước ng</w:t>
      </w:r>
      <w:r>
        <w:rPr>
          <w:color w:val="000000"/>
        </w:rPr>
        <w:t xml:space="preserve">oài về Việt Nam. </w:t>
      </w:r>
    </w:p>
    <w:p w14:paraId="0000002F" w14:textId="77777777" w:rsidR="00BF5930" w:rsidRDefault="00DF59AC">
      <w:pPr>
        <w:pBdr>
          <w:top w:val="nil"/>
          <w:left w:val="nil"/>
          <w:bottom w:val="nil"/>
          <w:right w:val="nil"/>
          <w:between w:val="nil"/>
        </w:pBdr>
        <w:spacing w:after="120"/>
        <w:ind w:firstLine="567"/>
        <w:jc w:val="both"/>
        <w:rPr>
          <w:color w:val="000000"/>
        </w:rPr>
      </w:pPr>
      <w:r>
        <w:rPr>
          <w:color w:val="000000"/>
        </w:rPr>
        <w:t>Về thẩm quyền xem xét chuyển giao người đang chấp hành án phạt tù tại Việt Nam cho nước ngoài, Luật quy định Tòa án nhân dân khu vực nơi người nước ngoài đang chấp hành án phạt tù quyết định việc chuyển giao. Trường hợp có kháng cáo, khán</w:t>
      </w:r>
      <w:r>
        <w:rPr>
          <w:color w:val="000000"/>
        </w:rPr>
        <w:t>g nghị thì Tòa án nhân dân cấp tỉnh có thẩm quyền sẽ xem xét, quyết định.</w:t>
      </w:r>
    </w:p>
    <w:p w14:paraId="00000030" w14:textId="77777777" w:rsidR="00BF5930" w:rsidRDefault="00DF59AC">
      <w:pPr>
        <w:pBdr>
          <w:top w:val="nil"/>
          <w:left w:val="nil"/>
          <w:bottom w:val="nil"/>
          <w:right w:val="nil"/>
          <w:between w:val="nil"/>
        </w:pBdr>
        <w:spacing w:after="120"/>
        <w:ind w:firstLine="567"/>
        <w:jc w:val="both"/>
        <w:rPr>
          <w:color w:val="000000"/>
        </w:rPr>
      </w:pPr>
      <w:r>
        <w:rPr>
          <w:color w:val="000000"/>
        </w:rPr>
        <w:t>h) Về điều kiện tiếp nhận, chuyển giao người đang chấp hành án phạt tù, Luật cơ bản kế thừa một số quy định tại Điều 50 của Luật Tương trợ tư pháp năm 2007 nhưng bỏ điều kiện người đang chấp hành án phạt tù ở nước ngoài về Việt Nam phải có nơi thường trú c</w:t>
      </w:r>
      <w:r>
        <w:rPr>
          <w:color w:val="000000"/>
        </w:rPr>
        <w:t>uối cùng tại Việt Nam và thời hạn tù còn lại phải chấp hành ít hơn 06 tháng; cụ thể như sau:</w:t>
      </w:r>
    </w:p>
    <w:p w14:paraId="00000031" w14:textId="77777777" w:rsidR="00BF5930" w:rsidRDefault="00DF59AC">
      <w:pPr>
        <w:spacing w:after="120"/>
        <w:ind w:firstLine="567"/>
        <w:jc w:val="both"/>
        <w:rPr>
          <w:i/>
          <w:iCs/>
        </w:rPr>
      </w:pPr>
      <w:r>
        <w:rPr>
          <w:i/>
          <w:iCs/>
        </w:rPr>
        <w:t>- Người đang chấp hành án phạt tù ở nước ngoài có thể được tiếp nhận về Việt Nam để tiếp tục chấp hành án phạt tù khi có đủ các điều kiện sau đây:</w:t>
      </w:r>
    </w:p>
    <w:p w14:paraId="00000032" w14:textId="77777777" w:rsidR="00BF5930" w:rsidRDefault="00DF59AC">
      <w:pPr>
        <w:spacing w:after="120"/>
        <w:ind w:firstLine="567"/>
        <w:jc w:val="both"/>
      </w:pPr>
      <w:r>
        <w:t>+ Là công dân Vi</w:t>
      </w:r>
      <w:r>
        <w:t>ệt Nam;</w:t>
      </w:r>
    </w:p>
    <w:p w14:paraId="00000033" w14:textId="77777777" w:rsidR="00BF5930" w:rsidRDefault="00DF59AC">
      <w:pPr>
        <w:spacing w:after="120"/>
        <w:ind w:firstLine="567"/>
        <w:jc w:val="both"/>
      </w:pPr>
      <w:bookmarkStart w:id="1" w:name="_heading=h.ymiy5tivoi55" w:colFirst="0" w:colLast="0"/>
      <w:bookmarkEnd w:id="1"/>
      <w:r>
        <w:t>+ Hành vi phạm tội mà người đó bị kết án ở nước chuyển giao cũng cấu thành tội phạm theo quy định của pháp luật về hình sự của Việt Nam vào thời điểm lập yêu cầu chuyển giao người đang chấp hành án phạt tù;</w:t>
      </w:r>
    </w:p>
    <w:p w14:paraId="00000034" w14:textId="77777777" w:rsidR="00BF5930" w:rsidRDefault="00DF59AC">
      <w:pPr>
        <w:spacing w:after="120"/>
        <w:ind w:firstLine="567"/>
        <w:jc w:val="both"/>
      </w:pPr>
      <w:r>
        <w:t xml:space="preserve">+ Vào thời điểm nhận được yêu cầu chuyển </w:t>
      </w:r>
      <w:r>
        <w:t>giao, thời hạn chưa chấp hành án phạt tù phải còn ít nhất là 01 năm; trong trường hợp đặc biệt, thời hạn này có thể ít hơn 01 năm;</w:t>
      </w:r>
    </w:p>
    <w:p w14:paraId="00000035" w14:textId="77777777" w:rsidR="00BF5930" w:rsidRDefault="00DF59AC">
      <w:pPr>
        <w:spacing w:after="120"/>
        <w:ind w:firstLine="567"/>
        <w:jc w:val="both"/>
      </w:pPr>
      <w:r>
        <w:lastRenderedPageBreak/>
        <w:t>+ Bản án, quyết định đối với người đó đã có hiệu lực pháp luật, không còn thủ tục tố tụng nào đang chờ xử lý;</w:t>
      </w:r>
    </w:p>
    <w:p w14:paraId="00000036" w14:textId="77777777" w:rsidR="00BF5930" w:rsidRDefault="00DF59AC">
      <w:pPr>
        <w:spacing w:after="120"/>
        <w:ind w:firstLine="567"/>
        <w:jc w:val="both"/>
      </w:pPr>
      <w:r>
        <w:t xml:space="preserve">+ Có sự đồng ý </w:t>
      </w:r>
      <w:r>
        <w:t xml:space="preserve">của Việt Nam </w:t>
      </w:r>
      <w:r>
        <w:t>trong trường hợp cơ quan có thẩm quyền của nước chuyển giao lập yêu cầu chuyển giao hoặc</w:t>
      </w:r>
      <w:r>
        <w:t xml:space="preserve"> sự đồng ý của nước chuyển giao trong trường hợp </w:t>
      </w:r>
      <w:r>
        <w:t>Bộ Công an lập yêu cầu chuyển giao</w:t>
      </w:r>
      <w:r>
        <w:t>;</w:t>
      </w:r>
    </w:p>
    <w:p w14:paraId="00000037" w14:textId="77777777" w:rsidR="00BF5930" w:rsidRDefault="00DF59AC">
      <w:pPr>
        <w:spacing w:after="120"/>
        <w:ind w:firstLine="567"/>
        <w:jc w:val="both"/>
      </w:pPr>
      <w:r>
        <w:t>+ Có sự đồng ý của người đang chấp hành án phạt tù; trường hợp người đ</w:t>
      </w:r>
      <w:r>
        <w:t xml:space="preserve">ang chấp hành án phạt tù là người chưa thành niên, người không có khả năng bày tỏ sự đồng ý với việc chuyển giao vì lý do tuổi tác, tình trạng sức khỏe và trạng thái tinh thần thì phải có sự đồng ý của người đại diện hợp pháp. </w:t>
      </w:r>
    </w:p>
    <w:p w14:paraId="00000038" w14:textId="77777777" w:rsidR="00BF5930" w:rsidRDefault="00DF59AC">
      <w:pPr>
        <w:spacing w:after="120"/>
        <w:ind w:firstLine="567"/>
        <w:jc w:val="both"/>
        <w:rPr>
          <w:i/>
          <w:iCs/>
        </w:rPr>
      </w:pPr>
      <w:r>
        <w:rPr>
          <w:i/>
          <w:iCs/>
        </w:rPr>
        <w:t>- Người đang chấp hành án ph</w:t>
      </w:r>
      <w:r>
        <w:rPr>
          <w:i/>
          <w:iCs/>
        </w:rPr>
        <w:t>ạt tù tại Việt Nam có thể được chuyển giao cho nước ngoài để tiếp tục chấp hành án phạt tù khi có đủ các điều kiện sau đây:</w:t>
      </w:r>
    </w:p>
    <w:p w14:paraId="00000039" w14:textId="77777777" w:rsidR="00BF5930" w:rsidRDefault="00DF59AC">
      <w:pPr>
        <w:spacing w:after="120"/>
        <w:ind w:firstLine="567"/>
        <w:jc w:val="both"/>
      </w:pPr>
      <w:r>
        <w:t>+ Là công dân của nước nhận hoặc là người được phép cư trú không thời hạn ở nước nhận hoặc được nước nhận đồng ý tiếp nhận;</w:t>
      </w:r>
    </w:p>
    <w:p w14:paraId="0000003A" w14:textId="77777777" w:rsidR="00BF5930" w:rsidRDefault="00DF59AC">
      <w:pPr>
        <w:spacing w:after="120"/>
        <w:ind w:firstLine="567"/>
        <w:jc w:val="both"/>
      </w:pPr>
      <w:r>
        <w:t>+ Hành v</w:t>
      </w:r>
      <w:r>
        <w:t>i phạm tội mà người đó bị kết án tại Việt Nam cũng cấu thành tội phạm theo quy định của pháp luật nước nhận vào thời điểm lập yêu cầu chuyển giao người đang chấp hành án phạt tù;</w:t>
      </w:r>
    </w:p>
    <w:p w14:paraId="0000003B" w14:textId="77777777" w:rsidR="00BF5930" w:rsidRDefault="00DF59AC">
      <w:pPr>
        <w:spacing w:after="120"/>
        <w:ind w:firstLine="567"/>
        <w:jc w:val="both"/>
      </w:pPr>
      <w:r>
        <w:t>+ Vào thời điểm nhận được yêu cầu chuyển giao, thời hạn chưa chấp hành án phạ</w:t>
      </w:r>
      <w:r>
        <w:t>t tù phải còn ít nhất là 01 năm; trong trường hợp đặc biệt, thời hạn này có thể ít hơn 01 năm;</w:t>
      </w:r>
    </w:p>
    <w:p w14:paraId="0000003C" w14:textId="77777777" w:rsidR="00BF5930" w:rsidRDefault="00DF59AC">
      <w:pPr>
        <w:spacing w:after="120"/>
        <w:ind w:firstLine="567"/>
        <w:jc w:val="both"/>
      </w:pPr>
      <w:r>
        <w:t>+ Bản án, quyết định đối với người đó đã có hiệu lực pháp luật, không còn thủ tục tố tụng nào đang chờ xử lý;</w:t>
      </w:r>
    </w:p>
    <w:p w14:paraId="0000003D" w14:textId="77777777" w:rsidR="00BF5930" w:rsidRDefault="00DF59AC">
      <w:pPr>
        <w:spacing w:after="120"/>
        <w:ind w:firstLine="567"/>
        <w:jc w:val="both"/>
      </w:pPr>
      <w:r>
        <w:t>+ Có sự đồng ý của người đang chấp hành án phạt tù;</w:t>
      </w:r>
      <w:r>
        <w:t xml:space="preserve"> trường hợp người đang chấp hành án phạt tù là người chưa thành niên, người không có khả năng bày tỏ sự đồng ý với việc chuyển giao vì lý do tuổi tác, tình trạng sức khỏe và trạng thái tinh thần thì phải có sự đồng ý của người đại diện hợp pháp; </w:t>
      </w:r>
    </w:p>
    <w:p w14:paraId="0000003E" w14:textId="77777777" w:rsidR="00BF5930" w:rsidRDefault="00DF59AC">
      <w:pPr>
        <w:spacing w:after="120"/>
        <w:ind w:firstLine="567"/>
        <w:jc w:val="both"/>
      </w:pPr>
      <w:r>
        <w:t>+ Đã</w:t>
      </w:r>
      <w:r>
        <w:t xml:space="preserve"> thực</w:t>
      </w:r>
      <w:r>
        <w:t xml:space="preserve"> hiện xong trách nhiệm dân sự trong bản án, hình phạt bổ sung là phạt tiền, tịch thu tài sản và các trách nhiệm pháp lý khác theo quy định của pháp luật hoặc được nước nhận, cơ quan, tổ chức, cá nhân khác hỗ trợ thực hiện các trách nhiệm pháp lý này hoặc đ</w:t>
      </w:r>
      <w:r>
        <w:t>ược nước nhận cam kết bảo đảm người đang chấp hành án phạt tù sẽ thực hiện các trách nhiệm pháp lý này sau khi được chuyển giao về nước nhận;</w:t>
      </w:r>
    </w:p>
    <w:p w14:paraId="0000003F" w14:textId="77777777" w:rsidR="00BF5930" w:rsidRDefault="00DF59AC">
      <w:pPr>
        <w:spacing w:after="120"/>
        <w:ind w:firstLine="567"/>
        <w:jc w:val="both"/>
      </w:pPr>
      <w:r>
        <w:t xml:space="preserve">+ Có sự đồng ý của Việt Nam </w:t>
      </w:r>
      <w:r>
        <w:t xml:space="preserve">trong trường hợp cơ quan có thẩm quyền của nước nhận lập yêu cầu chuyển giao </w:t>
      </w:r>
      <w:r>
        <w:t>hoặc sự đ</w:t>
      </w:r>
      <w:r>
        <w:t xml:space="preserve">ồng ý của nước nhận trong trường hợp </w:t>
      </w:r>
      <w:r>
        <w:t>Bộ Công an lập yêu cầu chuyển giao</w:t>
      </w:r>
      <w:r>
        <w:t>.</w:t>
      </w:r>
    </w:p>
    <w:p w14:paraId="00000040" w14:textId="77777777" w:rsidR="00BF5930" w:rsidRDefault="00DF59AC">
      <w:pPr>
        <w:spacing w:after="120"/>
        <w:ind w:firstLine="567"/>
        <w:jc w:val="both"/>
      </w:pPr>
      <w:r>
        <w:t xml:space="preserve">i) Luật bổ sung một số trường hợp từ chối tiếp nhận người đang chấp hành án phạt tù ở nước ngoài về Việt Nam và chuyển giao </w:t>
      </w:r>
      <w:r>
        <w:t>người đang chấp hành án phạt tù tại Việt Nam cho nước ngoài</w:t>
      </w:r>
      <w:r>
        <w:t xml:space="preserve">. </w:t>
      </w:r>
    </w:p>
    <w:p w14:paraId="00000041" w14:textId="77777777" w:rsidR="00BF5930" w:rsidRDefault="00DF59AC">
      <w:pPr>
        <w:pBdr>
          <w:top w:val="nil"/>
          <w:left w:val="nil"/>
          <w:bottom w:val="nil"/>
          <w:right w:val="nil"/>
          <w:between w:val="nil"/>
        </w:pBdr>
        <w:spacing w:after="120"/>
        <w:ind w:firstLine="567"/>
        <w:jc w:val="both"/>
        <w:rPr>
          <w:color w:val="000000"/>
        </w:rPr>
      </w:pPr>
      <w:r>
        <w:rPr>
          <w:color w:val="000000"/>
        </w:rPr>
        <w:t xml:space="preserve">k) Luật quy định mở rộng đối tượng người đang chấp hành án phạt tù tại Việt Nam được chuyển giao cho nước ngoài, bao gồm cả người nước ngoài đang chấp hành án phạt tù tại các cơ sở giam giữ do Bộ Quốc phòng quản lý. </w:t>
      </w:r>
    </w:p>
    <w:p w14:paraId="00000042" w14:textId="77777777" w:rsidR="00BF5930" w:rsidRDefault="00DF59AC">
      <w:pPr>
        <w:pBdr>
          <w:top w:val="nil"/>
          <w:left w:val="nil"/>
          <w:bottom w:val="nil"/>
          <w:right w:val="nil"/>
          <w:between w:val="nil"/>
        </w:pBdr>
        <w:spacing w:after="120"/>
        <w:ind w:firstLine="567"/>
        <w:jc w:val="both"/>
        <w:rPr>
          <w:color w:val="000000"/>
        </w:rPr>
      </w:pPr>
      <w:r>
        <w:rPr>
          <w:color w:val="000000"/>
        </w:rPr>
        <w:lastRenderedPageBreak/>
        <w:t xml:space="preserve">l) Về trình tự, thủ tục xem xét yêu </w:t>
      </w:r>
      <w:r>
        <w:rPr>
          <w:color w:val="000000"/>
        </w:rPr>
        <w:t>cầu chuyển giao người đang chấp hành án phạt tù ở nước ngoài về Việt Nam và từ Việt Nam cho nước ngoài, Luật kế thừa một số quy định của Luật Tương trợ tư pháp năm 2007. Tuy nhiên, có sự tách biệt giữa trình tự, thủ tục tiếp nhận người đang chấp hành án ph</w:t>
      </w:r>
      <w:r>
        <w:rPr>
          <w:color w:val="000000"/>
        </w:rPr>
        <w:t>ạt tù ở nước ngoài về Việt Nam và từ Việt Nam cho nước ngoài; thay vì Hội đồng gồm 03 thẩm phán xem xét, quyết định việc tiếp nhận hoặc chuyển giao người đang chấp hành án phạt tù, Luật quy định việc xem xét, quyết định tiếp nhận hoặc chuyển giao người đan</w:t>
      </w:r>
      <w:r>
        <w:rPr>
          <w:color w:val="000000"/>
        </w:rPr>
        <w:t>g chấp hành án phạt tù do 01 Thẩm phán tiến hành; đồng thời, bổ sung quy định thẩm quyền của Thẩm phán xem xét, quyết định chuyển đổi hình phạt tù trong quá trình xem xét tiếp nhận người đang chấp hành án phạt tù ở nước ngoài về Việt Nam và bổ sung trình t</w:t>
      </w:r>
      <w:r>
        <w:rPr>
          <w:color w:val="000000"/>
        </w:rPr>
        <w:t>ự, thủ tục phúc thẩm quyết định tiếp nhận, chuyển giao hoặc từ chối tiếp nhận, chuyển giao người đang chấp hành án phạt tù. Cụ thể như sau:</w:t>
      </w:r>
    </w:p>
    <w:p w14:paraId="00000043" w14:textId="77777777" w:rsidR="00BF5930" w:rsidRDefault="00DF59AC">
      <w:pPr>
        <w:pBdr>
          <w:top w:val="nil"/>
          <w:left w:val="nil"/>
          <w:bottom w:val="nil"/>
          <w:right w:val="nil"/>
          <w:between w:val="nil"/>
        </w:pBdr>
        <w:spacing w:after="120"/>
        <w:ind w:firstLine="567"/>
        <w:jc w:val="both"/>
        <w:rPr>
          <w:i/>
          <w:iCs/>
          <w:color w:val="000000"/>
        </w:rPr>
      </w:pPr>
      <w:r>
        <w:rPr>
          <w:i/>
          <w:iCs/>
          <w:color w:val="000000"/>
        </w:rPr>
        <w:t>- Về trình tự, thủ tục xem xét yêu cầu chuyển giao người đang chấp hành án phạt tù ở nước ngoài về Việt Nam:</w:t>
      </w:r>
    </w:p>
    <w:p w14:paraId="00000044" w14:textId="77777777" w:rsidR="00BF5930" w:rsidRDefault="00DF59AC">
      <w:pPr>
        <w:spacing w:after="120"/>
        <w:ind w:firstLine="567"/>
        <w:jc w:val="both"/>
      </w:pPr>
      <w:bookmarkStart w:id="2" w:name="_heading=h.1gmq2sdkqogv" w:colFirst="0" w:colLast="0"/>
      <w:bookmarkEnd w:id="2"/>
      <w:r>
        <w:t>+ Phiên họp sơ thẩm xem xét yêu cầu chuyển giao người đang chấp hành án phạt tù ở nước ngoài về Việt Nam</w:t>
      </w:r>
    </w:p>
    <w:p w14:paraId="00000045" w14:textId="77777777" w:rsidR="00BF5930" w:rsidRDefault="00DF59AC">
      <w:pPr>
        <w:pBdr>
          <w:top w:val="nil"/>
          <w:left w:val="nil"/>
          <w:bottom w:val="nil"/>
          <w:right w:val="nil"/>
          <w:between w:val="nil"/>
        </w:pBdr>
        <w:spacing w:after="120"/>
        <w:ind w:firstLine="567"/>
        <w:jc w:val="both"/>
        <w:rPr>
          <w:color w:val="000000"/>
        </w:rPr>
      </w:pPr>
      <w:bookmarkStart w:id="3" w:name="_heading=h.qkf1jrso76f" w:colFirst="0" w:colLast="0"/>
      <w:bookmarkEnd w:id="3"/>
      <w:r>
        <w:rPr>
          <w:color w:val="000000"/>
        </w:rPr>
        <w:t>Phiên họp sơ thẩm xem xét yêu cầu chuyển giao do 01 Thẩm phán tiến hành, có sự tham gia của 01 Kiểm sát viên Viện kiểm sát nhân dân cùng cấp,  có sự th</w:t>
      </w:r>
      <w:r>
        <w:rPr>
          <w:color w:val="000000"/>
        </w:rPr>
        <w:t xml:space="preserve">am gia của luật sư, người đại diện hợp pháp của người được đề nghị chuyển giao trình bày ý kiến (nếu có). </w:t>
      </w:r>
    </w:p>
    <w:p w14:paraId="00000046" w14:textId="77777777" w:rsidR="00BF5930" w:rsidRDefault="00DF59AC">
      <w:pPr>
        <w:pBdr>
          <w:top w:val="nil"/>
          <w:left w:val="nil"/>
          <w:bottom w:val="nil"/>
          <w:right w:val="nil"/>
          <w:between w:val="nil"/>
        </w:pBdr>
        <w:spacing w:after="120"/>
        <w:ind w:firstLine="567"/>
        <w:jc w:val="both"/>
        <w:rPr>
          <w:color w:val="000000"/>
        </w:rPr>
      </w:pPr>
      <w:r>
        <w:rPr>
          <w:color w:val="000000"/>
        </w:rPr>
        <w:t>Trên cơ sở kết quả phiên họp sơ thẩm, Thẩm phán ra một trong các quyết định sau đây:</w:t>
      </w:r>
    </w:p>
    <w:p w14:paraId="00000047" w14:textId="77777777" w:rsidR="00BF5930" w:rsidRDefault="00DF59AC">
      <w:pPr>
        <w:pBdr>
          <w:top w:val="nil"/>
          <w:left w:val="nil"/>
          <w:bottom w:val="nil"/>
          <w:right w:val="nil"/>
          <w:between w:val="nil"/>
        </w:pBdr>
        <w:spacing w:after="120"/>
        <w:ind w:firstLine="567"/>
        <w:jc w:val="both"/>
        <w:rPr>
          <w:color w:val="000000"/>
        </w:rPr>
      </w:pPr>
      <w:r>
        <w:rPr>
          <w:color w:val="000000"/>
        </w:rPr>
        <w:t>i) Quyết định tiếp nhận người đang chấp hành án phạt tù và ghi rõ tội danh, thời hạn người được tiếp nhận phải tiếp tục chấp hành án phạt tù tại Việt Nam. Trong trường hợp này, Thẩm phán xem xét, quyết định việc chuyển đổi hình phạt tù (nếu có); việc chuyể</w:t>
      </w:r>
      <w:r>
        <w:rPr>
          <w:color w:val="000000"/>
        </w:rPr>
        <w:t>n đổi hình phạt tù được thực hiện theo quy định tại Điều 25 của Luật này;</w:t>
      </w:r>
    </w:p>
    <w:p w14:paraId="00000048" w14:textId="77777777" w:rsidR="00BF5930" w:rsidRDefault="00DF59AC">
      <w:pPr>
        <w:pBdr>
          <w:top w:val="nil"/>
          <w:left w:val="nil"/>
          <w:bottom w:val="nil"/>
          <w:right w:val="nil"/>
          <w:between w:val="nil"/>
        </w:pBdr>
        <w:spacing w:after="120"/>
        <w:ind w:firstLine="567"/>
        <w:jc w:val="both"/>
        <w:rPr>
          <w:color w:val="000000"/>
        </w:rPr>
      </w:pPr>
      <w:r>
        <w:rPr>
          <w:color w:val="000000"/>
        </w:rPr>
        <w:t>ii) Quyết định từ chối tiếp nhận người đang chấp hành án phạt tù và nêu rõ lý do.</w:t>
      </w:r>
    </w:p>
    <w:p w14:paraId="00000049" w14:textId="77777777" w:rsidR="00BF5930" w:rsidRDefault="00DF59AC">
      <w:pPr>
        <w:pBdr>
          <w:top w:val="nil"/>
          <w:left w:val="nil"/>
          <w:bottom w:val="nil"/>
          <w:right w:val="nil"/>
          <w:between w:val="nil"/>
        </w:pBdr>
        <w:spacing w:after="120"/>
        <w:ind w:firstLine="567"/>
        <w:jc w:val="both"/>
        <w:rPr>
          <w:color w:val="000000"/>
        </w:rPr>
      </w:pPr>
      <w:bookmarkStart w:id="4" w:name="_heading=h.4hmmz0dpa2hi" w:colFirst="0" w:colLast="0"/>
      <w:bookmarkEnd w:id="4"/>
      <w:r>
        <w:rPr>
          <w:color w:val="000000"/>
        </w:rPr>
        <w:t xml:space="preserve">+ Phiên họp phúc thẩm xem xét quyết định tiếp nhận hoặc quyết định từ chối tiếp nhận </w:t>
      </w:r>
    </w:p>
    <w:p w14:paraId="0000004A" w14:textId="77777777" w:rsidR="00BF5930" w:rsidRDefault="00DF59AC">
      <w:pPr>
        <w:pBdr>
          <w:top w:val="nil"/>
          <w:left w:val="nil"/>
          <w:bottom w:val="nil"/>
          <w:right w:val="nil"/>
          <w:between w:val="nil"/>
        </w:pBdr>
        <w:spacing w:after="120"/>
        <w:ind w:firstLine="567"/>
        <w:jc w:val="both"/>
        <w:rPr>
          <w:color w:val="000000"/>
        </w:rPr>
      </w:pPr>
      <w:r>
        <w:rPr>
          <w:color w:val="000000"/>
        </w:rPr>
        <w:t xml:space="preserve">Người được đề </w:t>
      </w:r>
      <w:r>
        <w:rPr>
          <w:color w:val="000000"/>
        </w:rPr>
        <w:t>nghị chuyển giao hoặc người đại diện hợp pháp của người đó có quyền kháng cáo trong thời hạn 15 ngày kể từ ngày nhận được quyết định tiếp nhận hoặc quyết định từ chối tiếp nhận của Tòa án nhân dân khu vực có thẩm quyền. Viện kiểm sát nhân dân cùng cấp có q</w:t>
      </w:r>
      <w:r>
        <w:rPr>
          <w:color w:val="000000"/>
        </w:rPr>
        <w:t>uyền kháng nghị trong thời hạn 15 ngày, Viện kiểm sát nhân dân cấp tỉnh có quyền kháng nghị trong thời hạn 30 ngày kể từ ngày Tòa án nhân dân khu vực có thẩm quyền ra quyết định tiếp nhận hoặc quyết định từ chối tiếp nhận. Nếu thuộc trường hợp đặc biệt quy</w:t>
      </w:r>
      <w:r>
        <w:rPr>
          <w:color w:val="000000"/>
        </w:rPr>
        <w:t xml:space="preserve"> định tại điểm c khoản 1 Điều 15 của Luật này thì thời hạn kháng cáo, thời hạn Viện kiểm sát nhân dân cùng cấp kháng nghị là 07 ngày, thời hạn Viện kiểm sát nhân dân cấp tỉnh kháng nghị là 15 ngày. </w:t>
      </w:r>
    </w:p>
    <w:p w14:paraId="0000004B" w14:textId="77777777" w:rsidR="00BF5930" w:rsidRDefault="00DF59AC">
      <w:pPr>
        <w:pBdr>
          <w:top w:val="nil"/>
          <w:left w:val="nil"/>
          <w:bottom w:val="nil"/>
          <w:right w:val="nil"/>
          <w:between w:val="nil"/>
        </w:pBdr>
        <w:spacing w:after="120"/>
        <w:ind w:firstLine="567"/>
        <w:jc w:val="both"/>
        <w:rPr>
          <w:color w:val="000000"/>
        </w:rPr>
      </w:pPr>
      <w:bookmarkStart w:id="5" w:name="_heading=h.cfc3aqz8z7h9" w:colFirst="0" w:colLast="0"/>
      <w:bookmarkEnd w:id="5"/>
      <w:r>
        <w:rPr>
          <w:color w:val="000000"/>
        </w:rPr>
        <w:lastRenderedPageBreak/>
        <w:t xml:space="preserve">Việc kháng cáo phải được Tòa án nhân dân khu vực có thẩm </w:t>
      </w:r>
      <w:r>
        <w:rPr>
          <w:color w:val="000000"/>
        </w:rPr>
        <w:t xml:space="preserve">quyền thông báo bằng văn bản cho Viện kiểm sát nhân dân cùng cấp và những người có liên quan đến kháng cáo trong thời hạn 05 ngày kể từ ngày hết thời hạn kháng cáo. </w:t>
      </w:r>
    </w:p>
    <w:p w14:paraId="0000004C" w14:textId="77777777" w:rsidR="00BF5930" w:rsidRDefault="00DF59AC">
      <w:pPr>
        <w:pBdr>
          <w:top w:val="nil"/>
          <w:left w:val="nil"/>
          <w:bottom w:val="nil"/>
          <w:right w:val="nil"/>
          <w:between w:val="nil"/>
        </w:pBdr>
        <w:spacing w:after="120"/>
        <w:ind w:firstLine="567"/>
        <w:jc w:val="both"/>
        <w:rPr>
          <w:color w:val="000000"/>
        </w:rPr>
      </w:pPr>
      <w:r>
        <w:rPr>
          <w:color w:val="000000"/>
        </w:rPr>
        <w:t>Viện kiểm sát nhân dân phải gửi quyết định kháng nghị cho Tòa án cấp sơ thẩm, người được đ</w:t>
      </w:r>
      <w:r>
        <w:rPr>
          <w:color w:val="000000"/>
        </w:rPr>
        <w:t>ề nghị chuyển giao hoặc người đại diện hợp pháp của người đó trong thời hạn 02 ngày kể từ ngày ra quyết định kháng nghị.</w:t>
      </w:r>
    </w:p>
    <w:p w14:paraId="0000004D" w14:textId="77777777" w:rsidR="00BF5930" w:rsidRDefault="00DF59AC">
      <w:pPr>
        <w:pBdr>
          <w:top w:val="nil"/>
          <w:left w:val="nil"/>
          <w:bottom w:val="nil"/>
          <w:right w:val="nil"/>
          <w:between w:val="nil"/>
        </w:pBdr>
        <w:spacing w:after="120"/>
        <w:ind w:firstLine="567"/>
        <w:jc w:val="both"/>
        <w:rPr>
          <w:color w:val="000000"/>
        </w:rPr>
      </w:pPr>
      <w:r>
        <w:rPr>
          <w:color w:val="000000"/>
        </w:rPr>
        <w:t>Tòa án nhân dân khu vực có thẩm quyền phải gửi hồ sơ và kháng cáo, kháng nghị cho Tòa án nhân dân cấp tỉnh có thẩm quyền trong thời hạn</w:t>
      </w:r>
      <w:r>
        <w:rPr>
          <w:color w:val="000000"/>
        </w:rPr>
        <w:t xml:space="preserve"> 07 ngày kể từ ngày hết thời hạn kháng cáo, kháng nghị.</w:t>
      </w:r>
    </w:p>
    <w:p w14:paraId="0000004E" w14:textId="77777777" w:rsidR="00BF5930" w:rsidRDefault="00DF59AC">
      <w:pPr>
        <w:pBdr>
          <w:top w:val="nil"/>
          <w:left w:val="nil"/>
          <w:bottom w:val="nil"/>
          <w:right w:val="nil"/>
          <w:between w:val="nil"/>
        </w:pBdr>
        <w:spacing w:after="120"/>
        <w:ind w:firstLine="567"/>
        <w:jc w:val="both"/>
        <w:rPr>
          <w:color w:val="000000"/>
        </w:rPr>
      </w:pPr>
      <w:r>
        <w:rPr>
          <w:color w:val="000000"/>
        </w:rPr>
        <w:t>Trong thời hạn 20 ngày kể từ ngày nhận được hồ sơ và kháng cáo, kháng nghị, Tòa án nhân dân cấp tỉnh mở phiên họp phúc thẩm để xem xét quyết định tiếp nhận hoặc quyết định từ chối tiếp nhận của Tòa án</w:t>
      </w:r>
      <w:r>
        <w:rPr>
          <w:color w:val="000000"/>
        </w:rPr>
        <w:t xml:space="preserve"> cấp sơ thẩm bị kháng cáo, kháng nghị. Nếu thuộc trường hợp đặc biệt quy định tại điểm c khoản 1 Điều 15 của Luật này thì thời hạn Tòa án nhân dân cấp tỉnh mở phiên họp phúc thẩm là 07 ngày.</w:t>
      </w:r>
    </w:p>
    <w:p w14:paraId="0000004F" w14:textId="77777777" w:rsidR="00BF5930" w:rsidRDefault="00DF59AC">
      <w:pPr>
        <w:pBdr>
          <w:top w:val="nil"/>
          <w:left w:val="nil"/>
          <w:bottom w:val="nil"/>
          <w:right w:val="nil"/>
          <w:between w:val="nil"/>
        </w:pBdr>
        <w:spacing w:after="120"/>
        <w:ind w:firstLine="567"/>
        <w:jc w:val="both"/>
        <w:rPr>
          <w:i/>
          <w:iCs/>
          <w:color w:val="000000"/>
        </w:rPr>
      </w:pPr>
      <w:r>
        <w:rPr>
          <w:i/>
          <w:iCs/>
          <w:color w:val="000000"/>
        </w:rPr>
        <w:t>- Về trình tự, thủ tục xem xét yêu cầu chuyển giao người đang chấ</w:t>
      </w:r>
      <w:r>
        <w:rPr>
          <w:i/>
          <w:iCs/>
          <w:color w:val="000000"/>
        </w:rPr>
        <w:t>p hành án phạt tù ở Việt Nam cho nước ngoài:</w:t>
      </w:r>
    </w:p>
    <w:p w14:paraId="00000050" w14:textId="77777777" w:rsidR="00BF5930" w:rsidRDefault="00DF59AC">
      <w:pPr>
        <w:spacing w:after="120"/>
        <w:ind w:firstLine="567"/>
        <w:jc w:val="both"/>
      </w:pPr>
      <w:r>
        <w:t>+ Phiên họp sơ thẩm xem xét yêu cầu chuyển giao người đang chấp hành án phạt tù tại Việt Nam cho nước ngoài</w:t>
      </w:r>
    </w:p>
    <w:p w14:paraId="00000051" w14:textId="77777777" w:rsidR="00BF5930" w:rsidRDefault="00DF59AC">
      <w:pPr>
        <w:pBdr>
          <w:top w:val="nil"/>
          <w:left w:val="nil"/>
          <w:bottom w:val="nil"/>
          <w:right w:val="nil"/>
          <w:between w:val="nil"/>
        </w:pBdr>
        <w:spacing w:after="120"/>
        <w:ind w:firstLine="567"/>
        <w:jc w:val="both"/>
        <w:rPr>
          <w:color w:val="000000"/>
        </w:rPr>
      </w:pPr>
      <w:r>
        <w:rPr>
          <w:color w:val="000000"/>
        </w:rPr>
        <w:t>Phiên họp sơ thẩm xem xét yêu cầu chuyển giao do 01 Thẩm phán tiến hành, có sự tham gia của 01 Kiểm sát</w:t>
      </w:r>
      <w:r>
        <w:rPr>
          <w:color w:val="000000"/>
        </w:rPr>
        <w:t xml:space="preserve"> viên Viện kiểm sát nhân dân cùng cấp, có sự tham gia của luật sư, người đại diện hợp pháp của người được đề nghị chuyển giao trình bày ý kiến (nếu có). </w:t>
      </w:r>
    </w:p>
    <w:p w14:paraId="00000052" w14:textId="77777777" w:rsidR="00BF5930" w:rsidRDefault="00DF59AC">
      <w:pPr>
        <w:pBdr>
          <w:top w:val="nil"/>
          <w:left w:val="nil"/>
          <w:bottom w:val="nil"/>
          <w:right w:val="nil"/>
          <w:between w:val="nil"/>
        </w:pBdr>
        <w:spacing w:after="120"/>
        <w:ind w:firstLine="567"/>
        <w:jc w:val="both"/>
        <w:rPr>
          <w:color w:val="000000"/>
        </w:rPr>
      </w:pPr>
      <w:bookmarkStart w:id="6" w:name="_heading=h.8iy1g22jnutv" w:colFirst="0" w:colLast="0"/>
      <w:bookmarkEnd w:id="6"/>
      <w:r>
        <w:rPr>
          <w:color w:val="000000"/>
        </w:rPr>
        <w:t>Trên cơ sở kết quả phiên họp sơ thẩm, Thẩm phán ra một trong các quyết định sau đây:</w:t>
      </w:r>
    </w:p>
    <w:p w14:paraId="00000053" w14:textId="77777777" w:rsidR="00BF5930" w:rsidRDefault="00DF59AC">
      <w:pPr>
        <w:pBdr>
          <w:top w:val="nil"/>
          <w:left w:val="nil"/>
          <w:bottom w:val="nil"/>
          <w:right w:val="nil"/>
          <w:between w:val="nil"/>
        </w:pBdr>
        <w:spacing w:after="120"/>
        <w:ind w:firstLine="567"/>
        <w:jc w:val="both"/>
        <w:rPr>
          <w:color w:val="000000"/>
        </w:rPr>
      </w:pPr>
      <w:r>
        <w:rPr>
          <w:color w:val="000000"/>
        </w:rPr>
        <w:t>i) Quyết định chu</w:t>
      </w:r>
      <w:r>
        <w:rPr>
          <w:color w:val="000000"/>
        </w:rPr>
        <w:t>yển giao người đang chấp hành án phạt tù;</w:t>
      </w:r>
    </w:p>
    <w:p w14:paraId="00000054" w14:textId="77777777" w:rsidR="00BF5930" w:rsidRDefault="00DF59AC">
      <w:pPr>
        <w:pBdr>
          <w:top w:val="nil"/>
          <w:left w:val="nil"/>
          <w:bottom w:val="nil"/>
          <w:right w:val="nil"/>
          <w:between w:val="nil"/>
        </w:pBdr>
        <w:spacing w:after="120"/>
        <w:ind w:firstLine="567"/>
        <w:jc w:val="both"/>
        <w:rPr>
          <w:color w:val="000000"/>
        </w:rPr>
      </w:pPr>
      <w:r>
        <w:rPr>
          <w:color w:val="000000"/>
        </w:rPr>
        <w:t>ii) Quyết định từ chối chuyển giao người đang chấp hành án phạt tù và nêu rõ lý do.</w:t>
      </w:r>
    </w:p>
    <w:p w14:paraId="00000055" w14:textId="77777777" w:rsidR="00BF5930" w:rsidRDefault="00DF59AC">
      <w:pPr>
        <w:spacing w:after="120"/>
        <w:ind w:firstLine="567"/>
        <w:jc w:val="both"/>
      </w:pPr>
      <w:bookmarkStart w:id="7" w:name="_heading=h.9rvky8fplngd" w:colFirst="0" w:colLast="0"/>
      <w:bookmarkEnd w:id="7"/>
      <w:r>
        <w:t xml:space="preserve">+ Phiên họp phúc thẩm xem xét quyết định chuyển giao hoặc quyết định từ chối chuyển giao </w:t>
      </w:r>
    </w:p>
    <w:p w14:paraId="00000056" w14:textId="77777777" w:rsidR="00BF5930" w:rsidRDefault="00DF59AC">
      <w:pPr>
        <w:pBdr>
          <w:top w:val="nil"/>
          <w:left w:val="nil"/>
          <w:bottom w:val="nil"/>
          <w:right w:val="nil"/>
          <w:between w:val="nil"/>
        </w:pBdr>
        <w:spacing w:after="120"/>
        <w:ind w:firstLine="567"/>
        <w:jc w:val="both"/>
        <w:rPr>
          <w:color w:val="000000"/>
        </w:rPr>
      </w:pPr>
      <w:r>
        <w:rPr>
          <w:color w:val="000000"/>
        </w:rPr>
        <w:t>Người được đề nghị chuyển giao hoặc ngườ</w:t>
      </w:r>
      <w:r>
        <w:rPr>
          <w:color w:val="000000"/>
        </w:rPr>
        <w:t xml:space="preserve">i đại diện hợp pháp của người đó có quyền kháng cáo trong thời hạn 15 ngày kể từ ngày nhận được quyết định chuyển giao hoặc quyết định từ chối chuyển giao của Tòa án nhân dân khu vực có thẩm quyền. Viện kiểm sát nhân dân cùng cấp có quyền kháng nghị trong </w:t>
      </w:r>
      <w:r>
        <w:rPr>
          <w:color w:val="000000"/>
        </w:rPr>
        <w:t>thời hạn 15 ngày, Viện kiểm sát nhân dân cấp tỉnh có quyền kháng nghị trong thời hạn 30 ngày kể từ ngày Tòa án nhân dân khu vực có thẩm quyền ra quyết định chuyển giao hoặc quyết định từ chối chuyển giao. Nếu thuộc trường hợp đặc biệt quy định tại điểm c k</w:t>
      </w:r>
      <w:r>
        <w:rPr>
          <w:color w:val="000000"/>
        </w:rPr>
        <w:t xml:space="preserve">hoản 1 Điều 32 của Luật này thì thời hạn kháng cáo, thời hạn Viện kiểm sát nhân dân cùng cấp kháng nghị là 07 ngày, thời hạn Viện kiểm sát nhân dân cấp tỉnh kháng nghị là 15 ngày. </w:t>
      </w:r>
    </w:p>
    <w:p w14:paraId="00000057" w14:textId="77777777" w:rsidR="00BF5930" w:rsidRDefault="00DF59AC">
      <w:pPr>
        <w:pBdr>
          <w:top w:val="nil"/>
          <w:left w:val="nil"/>
          <w:bottom w:val="nil"/>
          <w:right w:val="nil"/>
          <w:between w:val="nil"/>
        </w:pBdr>
        <w:spacing w:after="120"/>
        <w:ind w:firstLine="567"/>
        <w:jc w:val="both"/>
        <w:rPr>
          <w:color w:val="000000"/>
        </w:rPr>
      </w:pPr>
      <w:r>
        <w:rPr>
          <w:color w:val="000000"/>
        </w:rPr>
        <w:lastRenderedPageBreak/>
        <w:t>Việc kháng cáo phải được Tòa án nhân dân khu vực có thẩm quyền thông báo bằ</w:t>
      </w:r>
      <w:r>
        <w:rPr>
          <w:color w:val="000000"/>
        </w:rPr>
        <w:t xml:space="preserve">ng văn bản cho Viện kiểm sát nhân dân cùng cấp và những người có liên quan đến kháng cáo trong thời hạn 05 ngày kể từ ngày hết thời hạn kháng cáo. </w:t>
      </w:r>
    </w:p>
    <w:p w14:paraId="00000058" w14:textId="77777777" w:rsidR="00BF5930" w:rsidRDefault="00DF59AC">
      <w:pPr>
        <w:pBdr>
          <w:top w:val="nil"/>
          <w:left w:val="nil"/>
          <w:bottom w:val="nil"/>
          <w:right w:val="nil"/>
          <w:between w:val="nil"/>
        </w:pBdr>
        <w:spacing w:after="120"/>
        <w:ind w:firstLine="567"/>
        <w:jc w:val="both"/>
        <w:rPr>
          <w:color w:val="000000"/>
        </w:rPr>
      </w:pPr>
      <w:r>
        <w:rPr>
          <w:color w:val="000000"/>
        </w:rPr>
        <w:t>Viện kiểm sát nhân dân phải gửi quyết định kháng nghị cho Tòa án cấp sơ thẩm, người được đề nghị chuyển giao</w:t>
      </w:r>
      <w:r>
        <w:rPr>
          <w:color w:val="000000"/>
        </w:rPr>
        <w:t xml:space="preserve"> hoặc người đại diện hợp pháp của người đó trong thời hạn 02 ngày kể từ ngày ra quyết định kháng nghị.</w:t>
      </w:r>
    </w:p>
    <w:p w14:paraId="00000059" w14:textId="77777777" w:rsidR="00BF5930" w:rsidRDefault="00DF59AC">
      <w:pPr>
        <w:pBdr>
          <w:top w:val="nil"/>
          <w:left w:val="nil"/>
          <w:bottom w:val="nil"/>
          <w:right w:val="nil"/>
          <w:between w:val="nil"/>
        </w:pBdr>
        <w:spacing w:after="120"/>
        <w:ind w:firstLine="567"/>
        <w:jc w:val="both"/>
        <w:rPr>
          <w:color w:val="000000"/>
        </w:rPr>
      </w:pPr>
      <w:r>
        <w:rPr>
          <w:color w:val="000000"/>
        </w:rPr>
        <w:t>Tòa án nhân dân khu vực có thẩm quyền phải gửi hồ sơ và kháng cáo, kháng nghị cho Tòa án nhân dân cấp tỉnh có thẩm quyền trong thời hạn 07 ngày kể từ ngà</w:t>
      </w:r>
      <w:r>
        <w:rPr>
          <w:color w:val="000000"/>
        </w:rPr>
        <w:t xml:space="preserve">y hết thời hạn kháng cáo, kháng nghị. </w:t>
      </w:r>
    </w:p>
    <w:p w14:paraId="0000005A" w14:textId="77777777" w:rsidR="00BF5930" w:rsidRDefault="00DF59AC">
      <w:pPr>
        <w:pBdr>
          <w:top w:val="nil"/>
          <w:left w:val="nil"/>
          <w:bottom w:val="nil"/>
          <w:right w:val="nil"/>
          <w:between w:val="nil"/>
        </w:pBdr>
        <w:spacing w:after="120"/>
        <w:ind w:firstLine="567"/>
        <w:jc w:val="both"/>
        <w:rPr>
          <w:color w:val="000000"/>
        </w:rPr>
      </w:pPr>
      <w:r>
        <w:rPr>
          <w:color w:val="000000"/>
        </w:rPr>
        <w:t xml:space="preserve">Trong thời hạn 20 ngày kể từ ngày nhận được hồ sơ và kháng cáo, kháng nghị, Tòa án nhân dân cấp tỉnh mở phiên họp phúc thẩm để xem xét quyết định chuyển giao hoặc quyết định từ chối chuyển giao của Tòa án cấp sơ thẩm </w:t>
      </w:r>
      <w:r>
        <w:rPr>
          <w:color w:val="000000"/>
        </w:rPr>
        <w:t>bị kháng cáo, kháng nghị. Nếu thuộc trường hợp đặc biệt quy định tại điểm c khoản 1 Điều 32 của Luật này thì thời hạn Tòa án nhân dân cấp tỉnh mở phiên họp phúc thẩm là 07 ngày.</w:t>
      </w:r>
    </w:p>
    <w:p w14:paraId="0000005B" w14:textId="77777777" w:rsidR="00BF5930" w:rsidRDefault="00DF59AC">
      <w:pPr>
        <w:spacing w:after="120"/>
        <w:ind w:firstLine="567"/>
        <w:jc w:val="both"/>
      </w:pPr>
      <w:r>
        <w:t xml:space="preserve">m) Về chuyển đổi hình phạt tù trong trường hợp tiếp nhận người đang chấp hành </w:t>
      </w:r>
      <w:r>
        <w:t>án phạt tù ở nước ngoài về Việt Nam, Luật quy định về điều kiện, căn cứ, nguyên tắc chuyển đổi hình phạt tù; đồng thời quy định Bộ trưởng Bộ Công an chủ trì, phối hợp với Chánh án Tòa án nhân dân tối cao và Viện trưởng Viện kiểm sát nhân dân tối cao quy đị</w:t>
      </w:r>
      <w:r>
        <w:t xml:space="preserve">nh chi tiết Điều này. </w:t>
      </w:r>
    </w:p>
    <w:p w14:paraId="0000005C" w14:textId="77777777" w:rsidR="00BF5930" w:rsidRDefault="00DF59AC">
      <w:pPr>
        <w:pBdr>
          <w:top w:val="nil"/>
          <w:left w:val="nil"/>
          <w:bottom w:val="nil"/>
          <w:right w:val="nil"/>
          <w:between w:val="nil"/>
        </w:pBdr>
        <w:spacing w:after="120"/>
        <w:ind w:firstLine="567"/>
        <w:jc w:val="both"/>
        <w:rPr>
          <w:color w:val="000000"/>
        </w:rPr>
      </w:pPr>
      <w:r>
        <w:rPr>
          <w:color w:val="000000"/>
        </w:rPr>
        <w:t>n) Luật quy định Bộ trưởng Bộ Công an chủ trì, phối hợp với Chánh án Tòa án nhân dân tối cao, Viện trưởng Viện kiểm sát nhân dân tối cao quy định việc ứng dụng khoa học, công nghệ và chuyển đổi số trong công tác chuyển giao người đang chấp hành án phạt tù.</w:t>
      </w:r>
      <w:r>
        <w:rPr>
          <w:color w:val="000000"/>
        </w:rPr>
        <w:t xml:space="preserve"> Luật quy định việc chuyển giao, tiếp nhận các tài liệu liên quan đến chuyển giao người đang chấp hành án phạt tù giữa Bộ Công an với cơ quan đại diện Việt Nam ở nước ngoài, Tòa án nhân dân có thẩm quyền có thể được thực hiện trên môi trường điện tử theo q</w:t>
      </w:r>
      <w:r>
        <w:rPr>
          <w:color w:val="000000"/>
        </w:rPr>
        <w:t>uy định của pháp luật. Quy định này nhằm thực hiện chủ trương chuyển đổi số quốc gia và đáp ứng yêu cầu thực tiễn công tác.</w:t>
      </w:r>
    </w:p>
    <w:p w14:paraId="0000005D" w14:textId="77777777" w:rsidR="00BF5930" w:rsidRDefault="00DF59AC">
      <w:pPr>
        <w:spacing w:after="120"/>
        <w:ind w:firstLine="567"/>
        <w:jc w:val="both"/>
      </w:pPr>
      <w:r>
        <w:t>0) Luật quy định cụ thể các trường hợp hủy quyết định tiếp nhận, chuyển giao người đang chấp hành án phạt tù, quyết định thi hành qu</w:t>
      </w:r>
      <w:r>
        <w:t>yết định tiếp nhận, chuyển giao người đang chấp hành án phạt tù.</w:t>
      </w:r>
    </w:p>
    <w:p w14:paraId="0000005E" w14:textId="77777777" w:rsidR="00BF5930" w:rsidRDefault="00DF59AC">
      <w:pPr>
        <w:spacing w:after="120"/>
        <w:ind w:firstLine="567"/>
        <w:jc w:val="both"/>
      </w:pPr>
      <w:r>
        <w:t xml:space="preserve">p) </w:t>
      </w:r>
      <w:r>
        <w:rPr>
          <w:highlight w:val="white"/>
        </w:rPr>
        <w:t>Về</w:t>
      </w:r>
      <w:r>
        <w:t xml:space="preserve"> tiếp tục chấp hành án phạt tù tại Việt Nam, Luật quy định v</w:t>
      </w:r>
      <w:r>
        <w:t xml:space="preserve">iệc tiếp tục chấp hành hình phạt tù tại Việt Nam của người được chuyển giao thực hiện theo quy định của pháp luật Việt Nam. </w:t>
      </w:r>
    </w:p>
    <w:p w14:paraId="0000005F" w14:textId="77777777" w:rsidR="00BF5930" w:rsidRDefault="00DF59AC">
      <w:pPr>
        <w:spacing w:after="120"/>
        <w:ind w:firstLine="567"/>
        <w:jc w:val="both"/>
      </w:pPr>
      <w:r>
        <w:t>q) Luật quy định việc bảo lưu thẩm quyền xem xét lại bản án mà Tòa án của Việt Nam đã tuyên đối với người chấp hành án phạt tù tại Việt Nam được chuyển giao cho nước ngoài.</w:t>
      </w:r>
    </w:p>
    <w:p w14:paraId="00000060" w14:textId="77777777" w:rsidR="00BF5930" w:rsidRDefault="00DF59AC">
      <w:pPr>
        <w:pBdr>
          <w:top w:val="nil"/>
          <w:left w:val="nil"/>
          <w:bottom w:val="nil"/>
          <w:right w:val="nil"/>
          <w:between w:val="nil"/>
        </w:pBdr>
        <w:spacing w:after="120"/>
        <w:ind w:firstLine="567"/>
        <w:jc w:val="both"/>
        <w:rPr>
          <w:color w:val="000000"/>
        </w:rPr>
      </w:pPr>
      <w:r>
        <w:rPr>
          <w:color w:val="000000"/>
          <w:highlight w:val="white"/>
        </w:rPr>
        <w:t xml:space="preserve">r) Về nội dung quản lý nhà nước và </w:t>
      </w:r>
      <w:r>
        <w:rPr>
          <w:color w:val="000000"/>
        </w:rPr>
        <w:t>trách nhiệm quản lý nhà nước về chuyển giao ngườ</w:t>
      </w:r>
      <w:r>
        <w:rPr>
          <w:color w:val="000000"/>
        </w:rPr>
        <w:t xml:space="preserve">i đang chấp hành án phạt tù, Luật quy định Chính phủ thống nhất quản lý nhà nước về chuyển giao người đang chấp hành án phạt tù và Bộ Công an chịu </w:t>
      </w:r>
      <w:r>
        <w:rPr>
          <w:color w:val="000000"/>
        </w:rPr>
        <w:lastRenderedPageBreak/>
        <w:t>trách nhiệm trước Chính phủ thống nhất quản lý nhà nước về chuyển giao người đang chấp hành án phạt tù. Bộ tr</w:t>
      </w:r>
      <w:r>
        <w:rPr>
          <w:color w:val="000000"/>
        </w:rPr>
        <w:t>ưởng Bộ Công an chủ trì, phối hợp với Chánh án Tòa án nhân dân tối cao, Viện trưởng Viện kiểm sát nhân dân tối cao quy định việc ứng dụng khoa học, công nghệ và chuyển đổi số trong công tác chuyển giao người đang chấp hành án phạt tù.</w:t>
      </w:r>
    </w:p>
    <w:p w14:paraId="00000061" w14:textId="77777777" w:rsidR="00BF5930" w:rsidRDefault="00DF59AC">
      <w:pPr>
        <w:pBdr>
          <w:top w:val="nil"/>
          <w:left w:val="nil"/>
          <w:bottom w:val="nil"/>
          <w:right w:val="nil"/>
          <w:between w:val="nil"/>
        </w:pBdr>
        <w:shd w:val="clear" w:color="auto" w:fill="FFFFFF"/>
        <w:spacing w:after="120"/>
        <w:ind w:firstLine="567"/>
        <w:jc w:val="both"/>
        <w:rPr>
          <w:b/>
          <w:bCs/>
          <w:color w:val="000000"/>
        </w:rPr>
      </w:pPr>
      <w:r>
        <w:rPr>
          <w:color w:val="000000"/>
          <w:highlight w:val="white"/>
        </w:rPr>
        <w:t>s) Luật có hiệu lực t</w:t>
      </w:r>
      <w:r>
        <w:rPr>
          <w:color w:val="000000"/>
          <w:highlight w:val="white"/>
        </w:rPr>
        <w:t xml:space="preserve">ừ ngày 01/7/2026 và </w:t>
      </w:r>
      <w:r>
        <w:rPr>
          <w:color w:val="000000"/>
        </w:rPr>
        <w:t>thay thế Luật TTTP năm 2007 đã được sửa đổi, bổ sung một số điều theo Luật số 81/2025/QH15. Tuy nhiên, các yêu cầu chuyển giao người đang chấp hành án phạt tù mà Bộ Công an tiếp nhận trước ngày Luật này có hiệu lực thi hành thì tiếp tục</w:t>
      </w:r>
      <w:r>
        <w:rPr>
          <w:color w:val="000000"/>
        </w:rPr>
        <w:t xml:space="preserve"> được xem xét, giải quyết theo quy định của Luật Tương trợ tư pháp số 08/2007/QH12 đã được sửa đổi, bổ sung một số điều theo Luật số 81/2025/QH15 và các văn bản quy định chi tiết, hướng dẫn thi hành Luật. </w:t>
      </w:r>
    </w:p>
    <w:p w14:paraId="00000062" w14:textId="77777777" w:rsidR="00BF5930" w:rsidRDefault="00DF59AC">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IV. CÁC ĐIỀU KIỆN BẢO ĐẢM THỰC HIỆN (KINH PHÍ, NHÂ</w:t>
      </w:r>
      <w:r>
        <w:rPr>
          <w:rFonts w:ascii="Times New Roman" w:eastAsia="Times New Roman" w:hAnsi="Times New Roman" w:cs="Times New Roman"/>
          <w:b/>
          <w:bCs/>
          <w:color w:val="000000"/>
          <w:sz w:val="28"/>
          <w:szCs w:val="28"/>
        </w:rPr>
        <w:t>N LỰC, CƠ SỞ VẬT CHẤT)</w:t>
      </w:r>
    </w:p>
    <w:p w14:paraId="00000063" w14:textId="77777777" w:rsidR="00BF5930" w:rsidRDefault="00DF59AC">
      <w:pPr>
        <w:spacing w:after="120"/>
        <w:ind w:firstLine="567"/>
        <w:jc w:val="both"/>
      </w:pPr>
      <w:r>
        <w:t xml:space="preserve">- Bảo đảm cơ sở vật chất và kinh phí: </w:t>
      </w:r>
      <w:r>
        <w:t>Kinh phí cho công tác chuyển giao người đang chấp hành án phạt tù do ngân sách nhà nước bảo đảm theo quy định của pháp luật về ngân sách nhà nước và quy định khác của pháp luật có liên quan. Ngườ</w:t>
      </w:r>
      <w:r>
        <w:t xml:space="preserve">i đang chấp hành án phạt tù, người đại diện </w:t>
      </w:r>
      <w:r>
        <w:t>hợp pháp</w:t>
      </w:r>
      <w:r>
        <w:t xml:space="preserve"> của người đó, cơ quan, tổ chức, cá nhân khác có thể tự nguyện đóng góp, hỗ trợ toàn bộ hoặc một phần </w:t>
      </w:r>
      <w:r>
        <w:t xml:space="preserve">chi phí sinh hoạt, đi lại và chi phí khác của </w:t>
      </w:r>
      <w:r>
        <w:t>người đang chấp hành án phạt tù được chuyển giao theo qu</w:t>
      </w:r>
      <w:r>
        <w:t xml:space="preserve">y định của pháp luật.  </w:t>
      </w:r>
    </w:p>
    <w:p w14:paraId="00000064" w14:textId="77777777" w:rsidR="00BF5930" w:rsidRDefault="00DF59AC">
      <w:pPr>
        <w:pBdr>
          <w:top w:val="nil"/>
          <w:left w:val="nil"/>
          <w:bottom w:val="nil"/>
          <w:right w:val="nil"/>
          <w:between w:val="nil"/>
        </w:pBdr>
        <w:spacing w:after="120"/>
        <w:ind w:firstLine="567"/>
        <w:jc w:val="both"/>
        <w:rPr>
          <w:color w:val="000000"/>
        </w:rPr>
      </w:pPr>
      <w:r>
        <w:rPr>
          <w:color w:val="000000"/>
        </w:rPr>
        <w:t>Các bộ, ngành liên quan và các cơ quan có thẩm quyền thực hiện hoạt động chuyển giao người đang chấp hành án phạt tù theo quy định ở Trung ương cũng như địa phương bố trí cơ sở vật chất và kinh phí thường xuyên để thực hiện các hoạt</w:t>
      </w:r>
      <w:r>
        <w:rPr>
          <w:color w:val="000000"/>
        </w:rPr>
        <w:t xml:space="preserve"> động thực hiện công tác chuyển giao người đang chấp hành án phạt tù; không làm phát sinh đột biến kinh phí. Dự kiến trong 10 năm tới, Việt Nam xử lý bình quân 20 yêu cầu/năm (trong 10 yêu cầu chuyển giao người nước đang chấp hành án phạt tù tại Việt Nam r</w:t>
      </w:r>
      <w:r>
        <w:rPr>
          <w:color w:val="000000"/>
        </w:rPr>
        <w:t xml:space="preserve">a nước ngoài và 10 yêu cầu tiếp nhận công dân Việt Nam đang chấp hành án phạt tù ở  nước ngoài   hành án phạt tù trung bình trong một năm là 2.981.000.000 đồng/năm (hai tỷ chín trăm tám mươi mốt triệu đồng). </w:t>
      </w:r>
    </w:p>
    <w:p w14:paraId="00000065" w14:textId="77777777" w:rsidR="00BF5930" w:rsidRDefault="00DF59AC">
      <w:pPr>
        <w:spacing w:after="120"/>
        <w:ind w:firstLine="567"/>
        <w:jc w:val="both"/>
      </w:pPr>
      <w:r>
        <w:t>- Bảo đảm nhân lực thực hiện: Các cơ quan có th</w:t>
      </w:r>
      <w:r>
        <w:t>ẩm quyền thực hiện hoạt động chuyển giao người đang chấp hành án phạt tù theo quy định của Luật ở Trung ương cũng như địa phương bố trí đội ngũ cán bộ có chuyên môn, kỹ năng và trình độ (pháp luật, ngoại ngữ, nghiệp vụ) phù hợp để thực hiện nhiệm vụ. Do vậ</w:t>
      </w:r>
      <w:r>
        <w:t xml:space="preserve">y, việc thi hành Luật Chuyển giao người đang chấp hành án phạt tù không đòi hỏi phải hình thành thêm bộ máy tổ chức. </w:t>
      </w:r>
    </w:p>
    <w:p w14:paraId="00000066" w14:textId="77777777" w:rsidR="00BF5930" w:rsidRDefault="00DF59AC">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 DỰ BÁO TÁC ĐỘNG CHÍNH SÁCH ĐẾN NGƯỜI DÂN VÀ XÃ HỘI, NHỮNG VẤN ĐỀ NGƯỜI DÂN CẦN LƯU Ý KHI THỰC HIỆN</w:t>
      </w:r>
    </w:p>
    <w:p w14:paraId="00000067" w14:textId="77777777" w:rsidR="00BF5930" w:rsidRDefault="00DF59AC">
      <w:pPr>
        <w:spacing w:after="120"/>
        <w:ind w:firstLine="567"/>
        <w:jc w:val="both"/>
      </w:pPr>
      <w:r>
        <w:t>Luật Chuyển giao người đang chấp hàn</w:t>
      </w:r>
      <w:r>
        <w:t xml:space="preserve">h án phạt tù sẽ kế thừa các chính sách còn phù hợp của Luật TTTP năm 2007 và xây dựng thêm các chính sách mới như tạo cơ sở pháp lý thúc đẩy hợp tác quốc tế trong chuyển giao người đang chấp hành án phạt tù phù hợp với bối cảnh, tình hình mới của Việt Nam </w:t>
      </w:r>
      <w:r>
        <w:t xml:space="preserve">và quốc tế; </w:t>
      </w:r>
      <w:r>
        <w:lastRenderedPageBreak/>
        <w:t>nâng cao hiệu quả quản lý nhà nước và phối hợp liên ngành trong việc thực hiện hoạt động chuyển giao người đang chấp hành án phạt tù; tạo điều kiện thuận lợi tối đa cho người đang chấp hành án phạt tù được chuyển giao về nơi có điều kiện tốt hơ</w:t>
      </w:r>
      <w:r>
        <w:t>n để tiếp tục chấp hành án phạt tù và tái hòa nhập cộng đồng. Như vậy, với bản chất nhân đạo, Luật Chuyển giao người đang chấp hành án phạt tù được ban hành sẽ bảo đảm hơn quyền của người đang chấp hành án phạt tù, trong đó bao gồm cả việc tạo điều kiện ch</w:t>
      </w:r>
      <w:r>
        <w:t xml:space="preserve">o thân nhân những người này có điều kiện thăm, gặp, động viên những phạm nhân này. Từ đó, góp phần khẳng định bản chất nhân văn, nhân đạo của Đảng và Nhà nước. </w:t>
      </w:r>
    </w:p>
    <w:p w14:paraId="00000068" w14:textId="77777777" w:rsidR="00BF5930" w:rsidRDefault="00DF59AC">
      <w:pPr>
        <w:spacing w:after="120"/>
        <w:ind w:firstLine="567"/>
        <w:jc w:val="both"/>
      </w:pPr>
      <w:r>
        <w:t>Khi thực hiện Luật cần chú ý một số vấn đề sau:</w:t>
      </w:r>
    </w:p>
    <w:p w14:paraId="00000069" w14:textId="77777777" w:rsidR="00BF5930" w:rsidRDefault="00DF59AC">
      <w:pPr>
        <w:spacing w:after="120"/>
        <w:ind w:firstLine="567"/>
        <w:jc w:val="both"/>
      </w:pPr>
      <w:r>
        <w:t>Một là, cần nắm rõ quy định của Luật Chuyển giao người đang chấp hành án phạt tù và các văn bản hướng dẫn Luật, đặc biệt là quy định về thẩm quyền, trình tự, thủ tục;</w:t>
      </w:r>
    </w:p>
    <w:p w14:paraId="0000006A" w14:textId="77777777" w:rsidR="00BF5930" w:rsidRDefault="00DF59AC">
      <w:pPr>
        <w:spacing w:after="120"/>
        <w:ind w:firstLine="567"/>
        <w:jc w:val="both"/>
        <w:rPr>
          <w:b/>
          <w:bCs/>
        </w:rPr>
      </w:pPr>
      <w:r>
        <w:t xml:space="preserve">Hai là, trường hợp có khó khăn, vướng mắc trong quá trình thực hiện Luật, có thể liên hệ Bộ Công an (qua Cục Pháp chế và cải cách hành chính, tư pháp) để được hướng dẫn kịp thời. </w:t>
      </w:r>
    </w:p>
    <w:p w14:paraId="0000006B" w14:textId="77777777" w:rsidR="00BF5930" w:rsidRDefault="00DF59AC">
      <w:pPr>
        <w:pStyle w:val="Heading1"/>
        <w:spacing w:before="0" w:after="120"/>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VI. TRIỂN KHAI HOẠT ĐỘNG THI HÀNH</w:t>
      </w:r>
    </w:p>
    <w:p w14:paraId="0000006C" w14:textId="77777777" w:rsidR="00BF5930" w:rsidRDefault="00DF59AC">
      <w:pPr>
        <w:pBdr>
          <w:top w:val="nil"/>
          <w:left w:val="nil"/>
          <w:bottom w:val="nil"/>
          <w:right w:val="nil"/>
          <w:between w:val="nil"/>
        </w:pBdr>
        <w:spacing w:after="120"/>
        <w:ind w:firstLine="567"/>
        <w:jc w:val="both"/>
        <w:rPr>
          <w:color w:val="000000"/>
        </w:rPr>
      </w:pPr>
      <w:r>
        <w:rPr>
          <w:color w:val="000000"/>
        </w:rPr>
        <w:t>Hiện nay Bộ Công an đang trình Thủ tướng C</w:t>
      </w:r>
      <w:r>
        <w:rPr>
          <w:color w:val="000000"/>
        </w:rPr>
        <w:t>hính phủ ban hành Kế hoạch triển khai thi hành Luật Chuyển giao người đang chấp hành án phạt tù, trong nhiệm vụ trọng tâm là việc các bộ, ngành liên quan (Bộ Công an, Tòa án nhân dân tối cao, Viện kiểm sát nhân dân tối cao, Bộ Tư pháp, Bộ Ngoại giao, Bộ Qu</w:t>
      </w:r>
      <w:r>
        <w:rPr>
          <w:color w:val="000000"/>
        </w:rPr>
        <w:t>ốc phòng, cơ quan đại diện Việt Nam ở nước ngoài...) và các cơ quan thực thi ở các tỉnh, thành phố trong phạm vi chức năng, nhiệm vụ thực hiện tuyên truyền, phổ biến cho các tổ chức, cá nhân và tập huấn cho đội ngũ cán bộ, chiến sĩ trực tiếp thực hiện công</w:t>
      </w:r>
      <w:r>
        <w:rPr>
          <w:color w:val="000000"/>
        </w:rPr>
        <w:t xml:space="preserve"> tác chuyển giao người đang chấp hành án phạt tù hiểu biết đầy đủ về các quy định của Luật, đặc biệt là đội ngũ cán bộ của Cơ quan trung ương về chuyển giao người đang chấp hành án phạt tù, Tòa án nhân dân khu vực, Tòa án nhân dân cấp tỉnh, cơ quan quản lý</w:t>
      </w:r>
      <w:r>
        <w:rPr>
          <w:color w:val="000000"/>
        </w:rPr>
        <w:t xml:space="preserve"> thi hành án hình sự và các trại giam có người nước ngoài đang chấp hành án phạt tù tại Việt Nam và việc xây dựng các văn bản quy định chi tiết Luật (02 nghị định của Chính phủ, 01 thông tư liên tịch giữa Bộ trưởng Bộ Công an, Chánh án Tòa án nhân dân tối </w:t>
      </w:r>
      <w:r>
        <w:rPr>
          <w:color w:val="000000"/>
        </w:rPr>
        <w:t xml:space="preserve">cao, Viện trưởng Viện kiểm sát nhân dân tối cao và 01 thông tư của Bộ trưởng Bộ Công an). </w:t>
      </w:r>
    </w:p>
    <w:p w14:paraId="0000006D" w14:textId="77777777" w:rsidR="00BF5930" w:rsidRDefault="00BF5930">
      <w:pPr>
        <w:spacing w:before="120" w:after="120" w:line="288" w:lineRule="auto"/>
        <w:ind w:firstLine="720"/>
        <w:jc w:val="both"/>
      </w:pPr>
    </w:p>
    <w:sectPr w:rsidR="00BF5930">
      <w:headerReference w:type="even" r:id="rId10"/>
      <w:headerReference w:type="default" r:id="rId11"/>
      <w:pgSz w:w="11907" w:h="16840"/>
      <w:pgMar w:top="1134" w:right="1134" w:bottom="1134" w:left="1701"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A837" w14:textId="77777777" w:rsidR="00DF59AC" w:rsidRDefault="00DF59AC">
      <w:r>
        <w:separator/>
      </w:r>
    </w:p>
  </w:endnote>
  <w:endnote w:type="continuationSeparator" w:id="0">
    <w:p w14:paraId="3BED7EAA" w14:textId="77777777" w:rsidR="00DF59AC" w:rsidRDefault="00DF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Play">
    <w:charset w:val="00"/>
    <w:family w:val="auto"/>
    <w:pitch w:val="default"/>
    <w:embedRegular r:id="rId1" w:fontKey="{80391367-3CA8-49BC-B90F-4923AE42BBFF}"/>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embedRegular r:id="rId2" w:fontKey="{26447B35-C9F8-447A-A4B5-1CB4C1205487}"/>
  </w:font>
  <w:font w:name="Aptos Displa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embedItalic r:id="rId3" w:fontKey="{EA36B665-905B-4631-B31E-E8468B431E55}"/>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CF8BC" w14:textId="77777777" w:rsidR="00DF59AC" w:rsidRDefault="00DF59AC">
      <w:r>
        <w:separator/>
      </w:r>
    </w:p>
  </w:footnote>
  <w:footnote w:type="continuationSeparator" w:id="0">
    <w:p w14:paraId="60E6A498" w14:textId="77777777" w:rsidR="00DF59AC" w:rsidRDefault="00DF59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BF5930" w:rsidRDefault="00DF59A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F" w14:textId="77777777" w:rsidR="00BF5930" w:rsidRDefault="00BF593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0FCFE15D" w:rsidR="00BF5930" w:rsidRDefault="00DF59A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BD4296">
      <w:rPr>
        <w:color w:val="000000"/>
      </w:rPr>
      <w:fldChar w:fldCharType="separate"/>
    </w:r>
    <w:r w:rsidR="00D378D1">
      <w:rPr>
        <w:noProof/>
        <w:color w:val="000000"/>
      </w:rPr>
      <w:t>2</w:t>
    </w:r>
    <w:r>
      <w:rPr>
        <w:color w:val="000000"/>
      </w:rPr>
      <w:fldChar w:fldCharType="end"/>
    </w:r>
  </w:p>
  <w:p w14:paraId="00000071" w14:textId="77777777" w:rsidR="00BF5930" w:rsidRDefault="00BF5930">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30"/>
    <w:rsid w:val="00BD4296"/>
    <w:rsid w:val="00BF5930"/>
    <w:rsid w:val="00D378D1"/>
    <w:rsid w:val="00D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7BBAE-7770-41C5-AB92-C768C36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outlineLvl w:val="0"/>
    </w:pPr>
    <w:rPr>
      <w:rFonts w:ascii="Play" w:eastAsia="Play" w:hAnsi="Play" w:cs="Play"/>
      <w:color w:val="0F4761"/>
      <w:sz w:val="32"/>
      <w:szCs w:val="32"/>
    </w:rPr>
  </w:style>
  <w:style w:type="paragraph" w:styleId="Heading2">
    <w:name w:val="heading 2"/>
    <w:basedOn w:val="Normal"/>
    <w:next w:val="Normal"/>
    <w:pPr>
      <w:keepNext/>
      <w:jc w:val="both"/>
      <w:outlineLvl w:val="1"/>
    </w:pPr>
    <w:rPr>
      <w:i/>
      <w:iCs/>
      <w:sz w:val="24"/>
      <w:szCs w:val="24"/>
    </w:rPr>
  </w:style>
  <w:style w:type="paragraph" w:styleId="Heading3">
    <w:name w:val="heading 3"/>
    <w:basedOn w:val="Normal"/>
    <w:next w:val="Normal"/>
    <w:pPr>
      <w:keepNext/>
      <w:keepLines/>
      <w:spacing w:before="280" w:after="80"/>
      <w:outlineLvl w:val="2"/>
    </w:pPr>
    <w:rPr>
      <w:b/>
      <w:bCs/>
    </w:rPr>
  </w:style>
  <w:style w:type="paragraph" w:styleId="Heading4">
    <w:name w:val="heading 4"/>
    <w:basedOn w:val="Normal"/>
    <w:next w:val="Normal"/>
    <w:pPr>
      <w:keepNext/>
      <w:jc w:val="center"/>
      <w:outlineLvl w:val="3"/>
    </w:pPr>
    <w:rPr>
      <w:b/>
      <w:bCs/>
      <w:color w:val="000000"/>
      <w:sz w:val="24"/>
      <w:szCs w:val="24"/>
    </w:rPr>
  </w:style>
  <w:style w:type="paragraph" w:styleId="Heading5">
    <w:name w:val="heading 5"/>
    <w:basedOn w:val="Normal"/>
    <w:next w:val="Normal"/>
    <w:pPr>
      <w:keepNext/>
      <w:jc w:val="center"/>
      <w:outlineLvl w:val="4"/>
    </w:pPr>
    <w:rPr>
      <w:b/>
      <w:bCs/>
      <w:color w:val="000000"/>
      <w:sz w:val="26"/>
      <w:szCs w:val="26"/>
    </w:rPr>
  </w:style>
  <w:style w:type="paragraph" w:styleId="Heading6">
    <w:name w:val="heading 6"/>
    <w:basedOn w:val="Normal"/>
    <w:next w:val="Normal"/>
    <w:pPr>
      <w:keepNext/>
      <w:jc w:val="center"/>
      <w:outlineLvl w:val="5"/>
    </w:pPr>
    <w:rPr>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bCs/>
      <w:sz w:val="72"/>
      <w:szCs w:val="72"/>
    </w:rPr>
  </w:style>
  <w:style w:type="paragraph" w:styleId="Header">
    <w:name w:val="header"/>
    <w:basedOn w:val="Normal"/>
    <w:rsid w:val="00B85F1B"/>
    <w:pPr>
      <w:tabs>
        <w:tab w:val="center" w:pos="4320"/>
        <w:tab w:val="right" w:pos="8640"/>
      </w:tabs>
    </w:pPr>
    <w:rPr>
      <w:szCs w:val="20"/>
      <w:lang w:val="en-US"/>
    </w:rPr>
  </w:style>
  <w:style w:type="character" w:styleId="PageNumber">
    <w:name w:val="page number"/>
    <w:basedOn w:val="DefaultParagraphFont"/>
    <w:rsid w:val="00B85F1B"/>
  </w:style>
  <w:style w:type="paragraph" w:customStyle="1" w:styleId="Char">
    <w:name w:val="Char"/>
    <w:basedOn w:val="Normal"/>
    <w:semiHidden/>
    <w:rsid w:val="00C2567A"/>
    <w:pPr>
      <w:spacing w:after="160" w:line="240" w:lineRule="exact"/>
    </w:pPr>
    <w:rPr>
      <w:rFonts w:ascii="Arial" w:hAnsi="Arial"/>
      <w:sz w:val="22"/>
      <w:szCs w:val="22"/>
      <w:lang w:val="en-US"/>
    </w:rPr>
  </w:style>
  <w:style w:type="paragraph" w:styleId="Footer">
    <w:name w:val="footer"/>
    <w:basedOn w:val="Normal"/>
    <w:link w:val="FooterChar"/>
    <w:rsid w:val="006655B6"/>
    <w:pPr>
      <w:tabs>
        <w:tab w:val="center" w:pos="4680"/>
        <w:tab w:val="right" w:pos="9360"/>
      </w:tabs>
    </w:pPr>
  </w:style>
  <w:style w:type="character" w:customStyle="1" w:styleId="FooterChar">
    <w:name w:val="Footer Char"/>
    <w:basedOn w:val="DefaultParagraphFont"/>
    <w:link w:val="Footer"/>
    <w:rsid w:val="006655B6"/>
    <w:rPr>
      <w:rFonts w:ascii=".VnTime" w:hAnsi=".VnTime"/>
      <w:sz w:val="28"/>
      <w:szCs w:val="28"/>
      <w:lang w:val="en-GB" w:eastAsia="en-GB"/>
    </w:rPr>
  </w:style>
  <w:style w:type="character" w:customStyle="1" w:styleId="normal-h1">
    <w:name w:val="normal-h1"/>
    <w:rsid w:val="00D6170F"/>
    <w:rPr>
      <w:rFonts w:ascii="Times New Roman" w:hAnsi="Times New Roman" w:cs="Times New Roman" w:hint="default"/>
      <w:sz w:val="28"/>
      <w:szCs w:val="28"/>
    </w:rPr>
  </w:style>
  <w:style w:type="paragraph" w:customStyle="1" w:styleId="normal-p">
    <w:name w:val="normal-p"/>
    <w:basedOn w:val="Normal"/>
    <w:rsid w:val="00D6170F"/>
    <w:rPr>
      <w:sz w:val="20"/>
      <w:szCs w:val="20"/>
      <w:lang w:val="en-US"/>
    </w:rPr>
  </w:style>
  <w:style w:type="paragraph" w:customStyle="1" w:styleId="m-5011434735244979921msolistparagraph">
    <w:name w:val="m_-5011434735244979921msolistparagraph"/>
    <w:basedOn w:val="Normal"/>
    <w:rsid w:val="00470E5F"/>
    <w:pPr>
      <w:spacing w:before="100" w:beforeAutospacing="1" w:after="100" w:afterAutospacing="1"/>
    </w:pPr>
    <w:rPr>
      <w:sz w:val="24"/>
      <w:szCs w:val="24"/>
      <w:lang w:val="en-US"/>
    </w:rPr>
  </w:style>
  <w:style w:type="paragraph" w:styleId="FootnoteText">
    <w:name w:val="footnote text"/>
    <w:aliases w:val="List Paragraph1,List Paragraph2,Footnote Text Char Char Char Char Char,Footnote Text Char Char Char Char Char Char Ch Char Char Char,Footnote Text Char Char Char Char Char Char Ch Char Char Char Char Char Char C Char Char Char Char Char,f"/>
    <w:basedOn w:val="Normal"/>
    <w:link w:val="FootnoteTextChar"/>
    <w:uiPriority w:val="99"/>
    <w:unhideWhenUsed/>
    <w:qFormat/>
    <w:rsid w:val="0011769F"/>
    <w:rPr>
      <w:sz w:val="20"/>
      <w:szCs w:val="20"/>
      <w:lang w:val="x-none" w:eastAsia="x-none"/>
    </w:rPr>
  </w:style>
  <w:style w:type="character" w:customStyle="1" w:styleId="FootnoteTextChar">
    <w:name w:val="Footnote Text Char"/>
    <w:aliases w:val="List Paragraph1 Char,List Paragraph2 Char,Footnote Text Char Char Char Char Char Char,Footnote Text Char Char Char Char Char Char Ch Char Char Char Char,f Char"/>
    <w:basedOn w:val="DefaultParagraphFont"/>
    <w:link w:val="FootnoteText"/>
    <w:uiPriority w:val="99"/>
    <w:rsid w:val="0011769F"/>
    <w:rPr>
      <w:rFonts w:ascii=".VnTime" w:hAnsi=".VnTime"/>
      <w:lang w:val="x-none" w:eastAsia="x-none"/>
    </w:rPr>
  </w:style>
  <w:style w:type="character" w:customStyle="1" w:styleId="Heading1Char">
    <w:name w:val="Heading 1 Char"/>
    <w:basedOn w:val="DefaultParagraphFont"/>
    <w:link w:val="Heading1"/>
    <w:rsid w:val="00CB7685"/>
    <w:rPr>
      <w:rFonts w:asciiTheme="majorHAnsi" w:eastAsiaTheme="majorEastAsia" w:hAnsiTheme="majorHAnsi" w:cstheme="majorBidi"/>
      <w:color w:val="0F4761" w:themeColor="accent1" w:themeShade="BF"/>
      <w:sz w:val="32"/>
      <w:szCs w:val="32"/>
      <w:lang w:val="en-GB" w:eastAsia="en-GB"/>
    </w:rPr>
  </w:style>
  <w:style w:type="paragraph" w:styleId="Subtitle">
    <w:name w:val="Subtitle"/>
    <w:basedOn w:val="Normal"/>
    <w:next w:val="Normal"/>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PEd0UiuJW5ONBxEUWAmmlgnHA==">CgMxLjAyDmgueW1peTV0aXZvaTU1Mg5oLjFnbXEyc2RrcW9ndjINaC5xa2YxanJzbzc2ZjIOaC40aG1tejBkcGEyaGkyDmguY2ZjM2Fxejh6N2g5Mg5oLjhpeTFnMjJqbnV0djIOaC45cnZreThmcGxuZ2Q4AHIhMXRJamJoQ2VydDlvbkRKbjVieEpadm16QzdZajM0Y2Vu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02127C-AD7D-4CBB-9FB2-01BE5013D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FEB9F3-C92B-40E7-A3F7-22CD51E17802}">
  <ds:schemaRefs>
    <ds:schemaRef ds:uri="http://schemas.microsoft.com/sharepoint/v3/contenttype/forms"/>
  </ds:schemaRefs>
</ds:datastoreItem>
</file>

<file path=customXml/itemProps4.xml><?xml version="1.0" encoding="utf-8"?>
<ds:datastoreItem xmlns:ds="http://schemas.openxmlformats.org/officeDocument/2006/customXml" ds:itemID="{12085B53-0951-41F0-8F55-2A588DACD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Nhung</dc:creator>
  <cp:lastModifiedBy>Admin</cp:lastModifiedBy>
  <cp:revision>2</cp:revision>
  <dcterms:created xsi:type="dcterms:W3CDTF">2026-04-03T15:17:00Z</dcterms:created>
  <dcterms:modified xsi:type="dcterms:W3CDTF">2026-04-03T15:17:00Z</dcterms:modified>
</cp:coreProperties>
</file>